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sdt>
      <w:sdtPr>
        <w:tag w:val="goog_rdk_0"/>
      </w:sdtPr>
      <w:sdtContent>
        <w:p w:rsidR="00000000" w:rsidDel="00000000" w:rsidP="00000000" w:rsidRDefault="00000000" w:rsidRPr="00000000" w14:paraId="00000001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1"/>
      </w:sdtPr>
      <w:sdtContent>
        <w:p w:rsidR="00000000" w:rsidDel="00000000" w:rsidP="00000000" w:rsidRDefault="00000000" w:rsidRPr="00000000" w14:paraId="00000002">
          <w:pPr>
            <w:keepNext w:val="1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both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DOCENTE</w:t>
            <w:tab/>
            <w:t xml:space="preserve">FORLANI GIANPIERO </w:t>
            <w:tab/>
            <w:t xml:space="preserve">DISCIPLINA IRC</w:t>
            <w:tab/>
            <w:tab/>
            <w:t xml:space="preserve">CLASSE </w:t>
          </w:r>
          <w:r w:rsidDel="00000000" w:rsidR="00000000" w:rsidRPr="00000000">
            <w:rPr>
              <w:b w:val="1"/>
              <w:sz w:val="24"/>
              <w:szCs w:val="24"/>
              <w:rtl w:val="0"/>
            </w:rPr>
            <w:t xml:space="preserve">1E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2"/>
      </w:sdtPr>
      <w:sdtContent>
        <w:p w:rsidR="00000000" w:rsidDel="00000000" w:rsidP="00000000" w:rsidRDefault="00000000" w:rsidRPr="00000000" w14:paraId="00000003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3"/>
      </w:sdtPr>
      <w:sdtContent>
        <w:p w:rsidR="00000000" w:rsidDel="00000000" w:rsidP="00000000" w:rsidRDefault="00000000" w:rsidRPr="00000000" w14:paraId="00000004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0"/>
              <w:szCs w:val="20"/>
              <w:u w:val="singl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i w:val="0"/>
              <w:smallCaps w:val="0"/>
              <w:strike w:val="0"/>
              <w:color w:val="000000"/>
              <w:sz w:val="24"/>
              <w:szCs w:val="24"/>
              <w:u w:val="single"/>
              <w:shd w:fill="auto" w:val="clear"/>
              <w:vertAlign w:val="baseline"/>
              <w:rtl w:val="0"/>
            </w:rPr>
            <w:t xml:space="preserve">PROGRAMMA ED ARGOMENTI TRATTATI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4"/>
      </w:sdtPr>
      <w:sdtContent>
        <w:p w:rsidR="00000000" w:rsidDel="00000000" w:rsidP="00000000" w:rsidRDefault="00000000" w:rsidRPr="00000000" w14:paraId="00000005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22"/>
              <w:szCs w:val="22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5"/>
      </w:sdtPr>
      <w:sdtContent>
        <w:p w:rsidR="00000000" w:rsidDel="00000000" w:rsidP="00000000" w:rsidRDefault="00000000" w:rsidRPr="00000000" w14:paraId="00000006">
          <w:pPr>
            <w:numPr>
              <w:ilvl w:val="0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720" w:right="282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b w:val="1"/>
              <w:rtl w:val="0"/>
            </w:rPr>
            <w:t xml:space="preserve">L’IRC IN ITALIA E QUESTIONE RELIGIOSA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6"/>
      </w:sdtPr>
      <w:sdtContent>
        <w:p w:rsidR="00000000" w:rsidDel="00000000" w:rsidP="00000000" w:rsidRDefault="00000000" w:rsidRPr="00000000" w14:paraId="00000007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Laicità in Italia e libertà religiosa</w:t>
          </w:r>
        </w:p>
      </w:sdtContent>
    </w:sdt>
    <w:sdt>
      <w:sdtPr>
        <w:tag w:val="goog_rdk_7"/>
      </w:sdtPr>
      <w:sdtContent>
        <w:p w:rsidR="00000000" w:rsidDel="00000000" w:rsidP="00000000" w:rsidRDefault="00000000" w:rsidRPr="00000000" w14:paraId="00000008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IRC e scuola statale. tra storia culturale e laicità.</w:t>
          </w:r>
        </w:p>
      </w:sdtContent>
    </w:sdt>
    <w:sdt>
      <w:sdtPr>
        <w:tag w:val="goog_rdk_8"/>
      </w:sdtPr>
      <w:sdtContent>
        <w:p w:rsidR="00000000" w:rsidDel="00000000" w:rsidP="00000000" w:rsidRDefault="00000000" w:rsidRPr="00000000" w14:paraId="00000009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la costituzione e il diritto delle religioni</w:t>
          </w:r>
        </w:p>
      </w:sdtContent>
    </w:sdt>
    <w:sdt>
      <w:sdtPr>
        <w:tag w:val="goog_rdk_9"/>
      </w:sdtPr>
      <w:sdtContent>
        <w:p w:rsidR="00000000" w:rsidDel="00000000" w:rsidP="00000000" w:rsidRDefault="00000000" w:rsidRPr="00000000" w14:paraId="0000000A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Pregiudizi e precomprensioni culturali. Rapporto tra religioni e cultura</w:t>
          </w:r>
        </w:p>
      </w:sdtContent>
    </w:sdt>
    <w:sdt>
      <w:sdtPr>
        <w:tag w:val="goog_rdk_10"/>
      </w:sdtPr>
      <w:sdtContent>
        <w:p w:rsidR="00000000" w:rsidDel="00000000" w:rsidP="00000000" w:rsidRDefault="00000000" w:rsidRPr="00000000" w14:paraId="0000000B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Percorso storico-culturale dell’IRC nel ‘900</w:t>
          </w:r>
        </w:p>
      </w:sdtContent>
    </w:sdt>
    <w:sdt>
      <w:sdtPr>
        <w:tag w:val="goog_rdk_11"/>
      </w:sdtPr>
      <w:sdtContent>
        <w:p w:rsidR="00000000" w:rsidDel="00000000" w:rsidP="00000000" w:rsidRDefault="00000000" w:rsidRPr="00000000" w14:paraId="0000000C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Trasformazioni culturali ed economiche del secondo dopoguerra</w:t>
          </w:r>
        </w:p>
      </w:sdtContent>
    </w:sdt>
    <w:sdt>
      <w:sdtPr>
        <w:tag w:val="goog_rdk_12"/>
      </w:sdtPr>
      <w:sdtContent>
        <w:p w:rsidR="00000000" w:rsidDel="00000000" w:rsidP="00000000" w:rsidRDefault="00000000" w:rsidRPr="00000000" w14:paraId="0000000D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Il Concilio Vaticano II</w:t>
          </w:r>
        </w:p>
      </w:sdtContent>
    </w:sdt>
    <w:sdt>
      <w:sdtPr>
        <w:tag w:val="goog_rdk_13"/>
      </w:sdtPr>
      <w:sdtContent>
        <w:p w:rsidR="00000000" w:rsidDel="00000000" w:rsidP="00000000" w:rsidRDefault="00000000" w:rsidRPr="00000000" w14:paraId="0000000E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Il concordato del 1984</w:t>
          </w:r>
        </w:p>
      </w:sdtContent>
    </w:sdt>
    <w:sdt>
      <w:sdtPr>
        <w:tag w:val="goog_rdk_14"/>
      </w:sdtPr>
      <w:sdtContent>
        <w:p w:rsidR="00000000" w:rsidDel="00000000" w:rsidP="00000000" w:rsidRDefault="00000000" w:rsidRPr="00000000" w14:paraId="0000000F">
          <w:pPr>
            <w:spacing w:line="276" w:lineRule="auto"/>
            <w:ind w:left="1440" w:firstLine="0"/>
            <w:jc w:val="both"/>
            <w:rPr/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15"/>
      </w:sdtPr>
      <w:sdtContent>
        <w:p w:rsidR="00000000" w:rsidDel="00000000" w:rsidP="00000000" w:rsidRDefault="00000000" w:rsidRPr="00000000" w14:paraId="00000010">
          <w:pPr>
            <w:numPr>
              <w:ilvl w:val="0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720" w:right="282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b w:val="1"/>
              <w:rtl w:val="0"/>
            </w:rPr>
            <w:t xml:space="preserve">INTRODUZIONE AL LINGUAGGIO BIBLICO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16"/>
      </w:sdtPr>
      <w:sdtContent>
        <w:p w:rsidR="00000000" w:rsidDel="00000000" w:rsidP="00000000" w:rsidRDefault="00000000" w:rsidRPr="00000000" w14:paraId="00000011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Verità storica e verità simbolica e mitica</w:t>
          </w:r>
        </w:p>
      </w:sdtContent>
    </w:sdt>
    <w:sdt>
      <w:sdtPr>
        <w:tag w:val="goog_rdk_17"/>
      </w:sdtPr>
      <w:sdtContent>
        <w:p w:rsidR="00000000" w:rsidDel="00000000" w:rsidP="00000000" w:rsidRDefault="00000000" w:rsidRPr="00000000" w14:paraId="00000012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La Bibbia come storia d’amore tra JHWH e il suo popolo</w:t>
          </w:r>
        </w:p>
      </w:sdtContent>
    </w:sdt>
    <w:sdt>
      <w:sdtPr>
        <w:tag w:val="goog_rdk_18"/>
      </w:sdtPr>
      <w:sdtContent>
        <w:p w:rsidR="00000000" w:rsidDel="00000000" w:rsidP="00000000" w:rsidRDefault="00000000" w:rsidRPr="00000000" w14:paraId="00000013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Il racconto di Genesi</w:t>
          </w:r>
        </w:p>
      </w:sdtContent>
    </w:sdt>
    <w:sdt>
      <w:sdtPr>
        <w:tag w:val="goog_rdk_19"/>
      </w:sdtPr>
      <w:sdtContent>
        <w:p w:rsidR="00000000" w:rsidDel="00000000" w:rsidP="00000000" w:rsidRDefault="00000000" w:rsidRPr="00000000" w14:paraId="00000014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traduzione e interpretazione del testo biblico</w:t>
          </w:r>
        </w:p>
      </w:sdtContent>
    </w:sdt>
    <w:sdt>
      <w:sdtPr>
        <w:tag w:val="goog_rdk_20"/>
      </w:sdtPr>
      <w:sdtContent>
        <w:p w:rsidR="00000000" w:rsidDel="00000000" w:rsidP="00000000" w:rsidRDefault="00000000" w:rsidRPr="00000000" w14:paraId="00000015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Abramo e Sodoma</w:t>
          </w:r>
        </w:p>
      </w:sdtContent>
    </w:sdt>
    <w:sdt>
      <w:sdtPr>
        <w:tag w:val="goog_rdk_21"/>
      </w:sdtPr>
      <w:sdtContent>
        <w:p w:rsidR="00000000" w:rsidDel="00000000" w:rsidP="00000000" w:rsidRDefault="00000000" w:rsidRPr="00000000" w14:paraId="00000016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Lot, gli angeli e Sodoma</w:t>
          </w:r>
        </w:p>
      </w:sdtContent>
    </w:sdt>
    <w:sdt>
      <w:sdtPr>
        <w:tag w:val="goog_rdk_22"/>
      </w:sdtPr>
      <w:sdtContent>
        <w:p w:rsidR="00000000" w:rsidDel="00000000" w:rsidP="00000000" w:rsidRDefault="00000000" w:rsidRPr="00000000" w14:paraId="00000017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Elia sul Carmelo</w:t>
          </w:r>
        </w:p>
      </w:sdtContent>
    </w:sdt>
    <w:sdt>
      <w:sdtPr>
        <w:tag w:val="goog_rdk_23"/>
      </w:sdtPr>
      <w:sdtContent>
        <w:p w:rsidR="00000000" w:rsidDel="00000000" w:rsidP="00000000" w:rsidRDefault="00000000" w:rsidRPr="00000000" w14:paraId="00000018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Diluvio, male e alleanza. Religione di scambio</w:t>
          </w:r>
        </w:p>
      </w:sdtContent>
    </w:sdt>
    <w:sdt>
      <w:sdtPr>
        <w:tag w:val="goog_rdk_24"/>
      </w:sdtPr>
      <w:sdtContent>
        <w:p w:rsidR="00000000" w:rsidDel="00000000" w:rsidP="00000000" w:rsidRDefault="00000000" w:rsidRPr="00000000" w14:paraId="00000019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Davide e Betsabea</w:t>
          </w:r>
        </w:p>
      </w:sdtContent>
    </w:sdt>
    <w:sdt>
      <w:sdtPr>
        <w:tag w:val="goog_rdk_25"/>
      </w:sdtPr>
      <w:sdtContent>
        <w:p w:rsidR="00000000" w:rsidDel="00000000" w:rsidP="00000000" w:rsidRDefault="00000000" w:rsidRPr="00000000" w14:paraId="0000001A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Qoelet</w:t>
          </w:r>
        </w:p>
      </w:sdtContent>
    </w:sdt>
    <w:sdt>
      <w:sdtPr>
        <w:tag w:val="goog_rdk_26"/>
      </w:sdtPr>
      <w:sdtContent>
        <w:p w:rsidR="00000000" w:rsidDel="00000000" w:rsidP="00000000" w:rsidRDefault="00000000" w:rsidRPr="00000000" w14:paraId="0000001B">
          <w:pPr>
            <w:numPr>
              <w:ilvl w:val="1"/>
              <w:numId w:val="1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44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Cantico dei Cantici</w:t>
          </w:r>
        </w:p>
      </w:sdtContent>
    </w:sdt>
    <w:sdt>
      <w:sdtPr>
        <w:tag w:val="goog_rdk_27"/>
      </w:sdtPr>
      <w:sdtContent>
        <w:p w:rsidR="00000000" w:rsidDel="00000000" w:rsidP="00000000" w:rsidRDefault="00000000" w:rsidRPr="00000000" w14:paraId="0000001C">
          <w:p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720" w:right="282" w:firstLine="0"/>
            <w:jc w:val="both"/>
            <w:rPr/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28"/>
      </w:sdtPr>
      <w:sdtContent>
        <w:p w:rsidR="00000000" w:rsidDel="00000000" w:rsidP="00000000" w:rsidRDefault="00000000" w:rsidRPr="00000000" w14:paraId="0000001D">
          <w:pPr>
            <w:numPr>
              <w:ilvl w:val="0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720" w:right="282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b w:val="1"/>
              <w:rtl w:val="0"/>
            </w:rPr>
            <w:t xml:space="preserve">RELIGIONI, SPIRITUALITA’ E DIALOGO INTERRELIGIOSO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29"/>
      </w:sdtPr>
      <w:sdtContent>
        <w:p w:rsidR="00000000" w:rsidDel="00000000" w:rsidP="00000000" w:rsidRDefault="00000000" w:rsidRPr="00000000" w14:paraId="0000001E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La Dichiarazione Universale dei Diritti Umani</w:t>
          </w:r>
        </w:p>
      </w:sdtContent>
    </w:sdt>
    <w:sdt>
      <w:sdtPr>
        <w:tag w:val="goog_rdk_30"/>
      </w:sdtPr>
      <w:sdtContent>
        <w:p w:rsidR="00000000" w:rsidDel="00000000" w:rsidP="00000000" w:rsidRDefault="00000000" w:rsidRPr="00000000" w14:paraId="0000001F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Approfondimento. Rischi estinzione e responsabilità umane</w:t>
          </w:r>
        </w:p>
      </w:sdtContent>
    </w:sdt>
    <w:sdt>
      <w:sdtPr>
        <w:tag w:val="goog_rdk_31"/>
      </w:sdtPr>
      <w:sdtContent>
        <w:p w:rsidR="00000000" w:rsidDel="00000000" w:rsidP="00000000" w:rsidRDefault="00000000" w:rsidRPr="00000000" w14:paraId="00000020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Memoria, profondità, attualità</w:t>
          </w:r>
        </w:p>
      </w:sdtContent>
    </w:sdt>
    <w:sdt>
      <w:sdtPr>
        <w:tag w:val="goog_rdk_32"/>
      </w:sdtPr>
      <w:sdtContent>
        <w:p w:rsidR="00000000" w:rsidDel="00000000" w:rsidP="00000000" w:rsidRDefault="00000000" w:rsidRPr="00000000" w14:paraId="00000021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I nomi di Dio.</w:t>
          </w:r>
        </w:p>
      </w:sdtContent>
    </w:sdt>
    <w:sdt>
      <w:sdtPr>
        <w:tag w:val="goog_rdk_33"/>
      </w:sdtPr>
      <w:sdtContent>
        <w:p w:rsidR="00000000" w:rsidDel="00000000" w:rsidP="00000000" w:rsidRDefault="00000000" w:rsidRPr="00000000" w14:paraId="00000022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Religioni “monoteiste” e diversi rapporti con i libri sacri </w:t>
          </w:r>
        </w:p>
      </w:sdtContent>
    </w:sdt>
    <w:sdt>
      <w:sdtPr>
        <w:tag w:val="goog_rdk_34"/>
      </w:sdtPr>
      <w:sdtContent>
        <w:p w:rsidR="00000000" w:rsidDel="00000000" w:rsidP="00000000" w:rsidRDefault="00000000" w:rsidRPr="00000000" w14:paraId="00000023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Religioni, ricerca di senso e felicità</w:t>
          </w:r>
        </w:p>
      </w:sdtContent>
    </w:sdt>
    <w:sdt>
      <w:sdtPr>
        <w:tag w:val="goog_rdk_35"/>
      </w:sdtPr>
      <w:sdtContent>
        <w:p w:rsidR="00000000" w:rsidDel="00000000" w:rsidP="00000000" w:rsidRDefault="00000000" w:rsidRPr="00000000" w14:paraId="00000024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Guerre, economia e processi di conflitto</w:t>
          </w:r>
        </w:p>
      </w:sdtContent>
    </w:sdt>
    <w:sdt>
      <w:sdtPr>
        <w:tag w:val="goog_rdk_36"/>
      </w:sdtPr>
      <w:sdtContent>
        <w:p w:rsidR="00000000" w:rsidDel="00000000" w:rsidP="00000000" w:rsidRDefault="00000000" w:rsidRPr="00000000" w14:paraId="00000025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ricchezza e squilibri nord sud del mondo</w:t>
          </w:r>
        </w:p>
      </w:sdtContent>
    </w:sdt>
    <w:sdt>
      <w:sdtPr>
        <w:tag w:val="goog_rdk_37"/>
      </w:sdtPr>
      <w:sdtContent>
        <w:p w:rsidR="00000000" w:rsidDel="00000000" w:rsidP="00000000" w:rsidRDefault="00000000" w:rsidRPr="00000000" w14:paraId="00000026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Pasqua tra tradizione e centro della fede Cristiana. I simboli della sconfitta della morte. Uguaglianza e accettazione delle diversità</w:t>
          </w:r>
        </w:p>
      </w:sdtContent>
    </w:sdt>
    <w:sdt>
      <w:sdtPr>
        <w:tag w:val="goog_rdk_38"/>
      </w:sdtPr>
      <w:sdtContent>
        <w:p w:rsidR="00000000" w:rsidDel="00000000" w:rsidP="00000000" w:rsidRDefault="00000000" w:rsidRPr="00000000" w14:paraId="00000027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Fede e superstizione</w:t>
          </w:r>
        </w:p>
      </w:sdtContent>
    </w:sdt>
    <w:sdt>
      <w:sdtPr>
        <w:tag w:val="goog_rdk_39"/>
      </w:sdtPr>
      <w:sdtContent>
        <w:p w:rsidR="00000000" w:rsidDel="00000000" w:rsidP="00000000" w:rsidRDefault="00000000" w:rsidRPr="00000000" w14:paraId="00000028">
          <w:pPr>
            <w:numPr>
              <w:ilvl w:val="1"/>
              <w:numId w:val="2"/>
            </w:numPr>
            <w:pBdr>
              <w:top w:color="000000" w:space="0" w:sz="0" w:val="none"/>
              <w:left w:color="000000" w:space="0" w:sz="0" w:val="none"/>
              <w:bottom w:color="000000" w:space="0" w:sz="0" w:val="none"/>
              <w:right w:color="000000" w:space="0" w:sz="0" w:val="none"/>
              <w:between w:color="000000" w:space="0" w:sz="0" w:val="none"/>
            </w:pBdr>
            <w:ind w:left="1080" w:hanging="360"/>
            <w:jc w:val="both"/>
            <w:rPr>
              <w:rFonts w:ascii="Times New Roman" w:cs="Times New Roman" w:eastAsia="Times New Roman" w:hAnsi="Times New Roman"/>
            </w:rPr>
          </w:pPr>
          <w:r w:rsidDel="00000000" w:rsidR="00000000" w:rsidRPr="00000000">
            <w:rPr>
              <w:rtl w:val="0"/>
            </w:rPr>
            <w:t xml:space="preserve">Gesù, figlio di Giuseppe e la domanda storica. Introduzione ai documenti</w:t>
          </w: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40"/>
      </w:sdtPr>
      <w:sdtContent>
        <w:p w:rsidR="00000000" w:rsidDel="00000000" w:rsidP="00000000" w:rsidRDefault="00000000" w:rsidRPr="00000000" w14:paraId="00000029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22"/>
              <w:szCs w:val="22"/>
              <w:u w:val="singl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41"/>
      </w:sdtPr>
      <w:sdtContent>
        <w:p w:rsidR="00000000" w:rsidDel="00000000" w:rsidP="00000000" w:rsidRDefault="00000000" w:rsidRPr="00000000" w14:paraId="0000002A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Bergamo, 2</w:t>
          </w:r>
          <w:r w:rsidDel="00000000" w:rsidR="00000000" w:rsidRPr="00000000">
            <w:rPr>
              <w:sz w:val="22"/>
              <w:szCs w:val="22"/>
              <w:rtl w:val="0"/>
            </w:rPr>
            <w:t xml:space="preserve">7</w:t>
          </w:r>
          <w:r w:rsidDel="00000000" w:rsidR="00000000" w:rsidRPr="00000000">
            <w:rPr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/05/2019</w:t>
          </w:r>
        </w:p>
      </w:sdtContent>
    </w:sdt>
    <w:sdt>
      <w:sdtPr>
        <w:tag w:val="goog_rdk_42"/>
      </w:sdtPr>
      <w:sdtContent>
        <w:p w:rsidR="00000000" w:rsidDel="00000000" w:rsidP="00000000" w:rsidRDefault="00000000" w:rsidRPr="00000000" w14:paraId="0000002B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43"/>
      </w:sdtPr>
      <w:sdtContent>
        <w:p w:rsidR="00000000" w:rsidDel="00000000" w:rsidP="00000000" w:rsidRDefault="00000000" w:rsidRPr="00000000" w14:paraId="0000002C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Firma del docente ____________________</w:t>
            <w:tab/>
            <w:t xml:space="preserve">Firma degli allievi  </w:t>
            <w:tab/>
            <w:t xml:space="preserve">1) ___________________</w:t>
          </w:r>
        </w:p>
      </w:sdtContent>
    </w:sdt>
    <w:sdt>
      <w:sdtPr>
        <w:tag w:val="goog_rdk_44"/>
      </w:sdtPr>
      <w:sdtContent>
        <w:p w:rsidR="00000000" w:rsidDel="00000000" w:rsidP="00000000" w:rsidRDefault="00000000" w:rsidRPr="00000000" w14:paraId="0000002D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ab/>
            <w:tab/>
            <w:tab/>
            <w:tab/>
            <w:tab/>
            <w:tab/>
            <w:tab/>
            <w:tab/>
            <w:tab/>
            <w:t xml:space="preserve">2) ___________________</w:t>
          </w:r>
        </w:p>
      </w:sdtContent>
    </w:sdt>
    <w:sdt>
      <w:sdtPr>
        <w:tag w:val="goog_rdk_45"/>
      </w:sdtPr>
      <w:sdtContent>
        <w:p w:rsidR="00000000" w:rsidDel="00000000" w:rsidP="00000000" w:rsidRDefault="00000000" w:rsidRPr="00000000" w14:paraId="0000002E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dt>
      <w:sdtPr>
        <w:tag w:val="goog_rdk_46"/>
      </w:sdtPr>
      <w:sdtContent>
        <w:p w:rsidR="00000000" w:rsidDel="00000000" w:rsidP="00000000" w:rsidRDefault="00000000" w:rsidRPr="00000000" w14:paraId="0000002F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sdtContent>
    </w:sdt>
    <w:sectPr>
      <w:headerReference r:id="rId7" w:type="default"/>
      <w:footerReference r:id="rId8" w:type="default"/>
      <w:footerReference r:id="rId9" w:type="even"/>
      <w:pgSz w:h="16838" w:w="11906"/>
      <w:pgMar w:bottom="794" w:top="794" w:left="1134" w:right="1134" w:header="720" w:footer="43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Verdana"/>
  <w:font w:name="Noto Sans Symbols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sdt>
    <w:sdtPr>
      <w:tag w:val="goog_rdk_56"/>
    </w:sdtPr>
    <w:sdtContent>
      <w:p w:rsidR="00000000" w:rsidDel="00000000" w:rsidP="00000000" w:rsidRDefault="00000000" w:rsidRPr="00000000" w14:paraId="00000039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righ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</w:pP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  <w:rtl w:val="0"/>
          </w:rPr>
          <w:t xml:space="preserve">Pagina </w:t>
        </w: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  <w:fldChar w:fldCharType="begin"/>
          <w:instrText xml:space="preserve">PAGE</w:instrText>
          <w:fldChar w:fldCharType="separate"/>
          <w:fldChar w:fldCharType="end"/>
        </w: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  <w:rtl w:val="0"/>
          </w:rPr>
          <w:t xml:space="preserve"> di </w:t>
        </w: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  <w:fldChar w:fldCharType="begin"/>
          <w:instrText xml:space="preserve">NUMPAGES</w:instrText>
          <w:fldChar w:fldCharType="separate"/>
          <w:fldChar w:fldCharType="end"/>
        </w:r>
        <w:r w:rsidDel="00000000" w:rsidR="00000000" w:rsidRPr="00000000">
          <w:rPr>
            <w:rtl w:val="0"/>
          </w:rPr>
        </w:r>
      </w:p>
    </w:sdtContent>
  </w:sdt>
  <w:sdt>
    <w:sdtPr>
      <w:tag w:val="goog_rdk_57"/>
    </w:sdtPr>
    <w:sdtContent>
      <w:p w:rsidR="00000000" w:rsidDel="00000000" w:rsidP="00000000" w:rsidRDefault="00000000" w:rsidRPr="00000000" w14:paraId="0000003A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16"/>
            <w:szCs w:val="16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  <w:sdt>
    <w:sdtPr>
      <w:tag w:val="goog_rdk_58"/>
    </w:sdtPr>
    <w:sdtContent>
      <w:p w:rsidR="00000000" w:rsidDel="00000000" w:rsidP="00000000" w:rsidRDefault="00000000" w:rsidRPr="00000000" w14:paraId="0000003B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center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  <w:sdt>
    <w:sdtPr>
      <w:tag w:val="goog_rdk_59"/>
    </w:sdtPr>
    <w:sdtContent>
      <w:p w:rsidR="00000000" w:rsidDel="00000000" w:rsidP="00000000" w:rsidRDefault="00000000" w:rsidRPr="00000000" w14:paraId="0000003C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sdt>
    <w:sdtPr>
      <w:tag w:val="goog_rdk_60"/>
    </w:sdtPr>
    <w:sdtContent>
      <w:p w:rsidR="00000000" w:rsidDel="00000000" w:rsidP="00000000" w:rsidRDefault="00000000" w:rsidRPr="00000000" w14:paraId="0000003D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center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  <w:fldChar w:fldCharType="begin"/>
          <w:instrText xml:space="preserve">PAGE</w:instrText>
          <w:fldChar w:fldCharType="separate"/>
          <w:fldChar w:fldCharType="end"/>
        </w:r>
        <w:r w:rsidDel="00000000" w:rsidR="00000000" w:rsidRPr="00000000">
          <w:rPr>
            <w:rtl w:val="0"/>
          </w:rPr>
        </w:r>
      </w:p>
    </w:sdtContent>
  </w:sdt>
  <w:sdt>
    <w:sdtPr>
      <w:tag w:val="goog_rdk_61"/>
    </w:sdtPr>
    <w:sdtContent>
      <w:p w:rsidR="00000000" w:rsidDel="00000000" w:rsidP="00000000" w:rsidRDefault="00000000" w:rsidRPr="00000000" w14:paraId="0000003E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sdt>
    <w:sdtPr>
      <w:tag w:val="goog_rdk_47"/>
    </w:sdtPr>
    <w:sdtContent>
      <w:p w:rsidR="00000000" w:rsidDel="00000000" w:rsidP="00000000" w:rsidRDefault="00000000" w:rsidRPr="00000000" w14:paraId="00000030">
        <w:pPr>
          <w:keepNext w:val="0"/>
          <w:keepLines w:val="0"/>
          <w:widowControl w:val="0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spacing w:after="0" w:before="0" w:line="276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  <w:tbl>
    <w:tblPr>
      <w:tblStyle w:val="Table1"/>
      <w:tblW w:w="9854.0" w:type="dxa"/>
      <w:jc w:val="left"/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9854"/>
      <w:tblGridChange w:id="0">
        <w:tblGrid>
          <w:gridCol w:w="9854"/>
        </w:tblGrid>
      </w:tblGridChange>
    </w:tblGrid>
    <w:tr>
      <w:trPr>
        <w:trHeight w:val="1900" w:hRule="atLeast"/>
      </w:trPr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0" w:val="nil"/>
          </w:tcBorders>
          <w:vAlign w:val="center"/>
        </w:tcPr>
        <w:sdt>
          <w:sdtPr>
            <w:tag w:val="goog_rdk_48"/>
          </w:sdtPr>
          <w:sdtContent>
            <w:p w:rsidR="00000000" w:rsidDel="00000000" w:rsidP="00000000" w:rsidRDefault="00000000" w:rsidRPr="00000000" w14:paraId="00000031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  <w:drawing>
                  <wp:inline distB="0" distT="0" distL="114300" distR="114300">
                    <wp:extent cx="307340" cy="351790"/>
                    <wp:effectExtent b="0" l="0" r="0" t="0"/>
                    <wp:docPr id="1029" name="image1.png"/>
                    <a:graphic>
                      <a:graphicData uri="http://schemas.openxmlformats.org/drawingml/2006/picture">
                        <pic:pic>
                          <pic:nvPicPr>
                            <pic:cNvPr id="0" name="image1.png"/>
                            <pic:cNvPicPr preferRelativeResize="0"/>
                          </pic:nvPicPr>
                          <pic:blipFill>
                            <a:blip r:embed="rId1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07340" cy="35179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  <w:r w:rsidDel="00000000" w:rsidR="00000000" w:rsidRPr="00000000">
                <w:drawing>
                  <wp:anchor allowOverlap="1" behindDoc="0" distB="0" distT="0" distL="114300" distR="114300" hidden="0" layoutInCell="1" locked="0" relativeHeight="0" simplePos="0">
                    <wp:simplePos x="0" y="0"/>
                    <wp:positionH relativeFrom="column">
                      <wp:posOffset>762000</wp:posOffset>
                    </wp:positionH>
                    <wp:positionV relativeFrom="paragraph">
                      <wp:posOffset>309880</wp:posOffset>
                    </wp:positionV>
                    <wp:extent cx="659765" cy="720090"/>
                    <wp:effectExtent b="0" l="0" r="0" t="0"/>
                    <wp:wrapNone/>
                    <wp:docPr id="1028" name="image2.jpg"/>
                    <a:graphic>
                      <a:graphicData uri="http://schemas.openxmlformats.org/drawingml/2006/picture">
                        <pic:pic>
                          <pic:nvPicPr>
                            <pic:cNvPr id="0" name="image2.jpg"/>
                            <pic:cNvPicPr preferRelativeResize="0"/>
                          </pic:nvPicPr>
                          <pic:blipFill>
                            <a:blip r:embed="rId2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59765" cy="72009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anchor>
                </w:drawing>
              </w:r>
            </w:p>
          </w:sdtContent>
        </w:sdt>
        <w:sdt>
          <w:sdtPr>
            <w:tag w:val="goog_rdk_49"/>
          </w:sdtPr>
          <w:sdtContent>
            <w:p w:rsidR="00000000" w:rsidDel="00000000" w:rsidP="00000000" w:rsidRDefault="00000000" w:rsidRPr="00000000" w14:paraId="00000032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Ministero della Pubblica Istruzione</w:t>
              </w:r>
            </w:p>
          </w:sdtContent>
        </w:sdt>
        <w:sdt>
          <w:sdtPr>
            <w:tag w:val="goog_rdk_50"/>
          </w:sdtPr>
          <w:sdtContent>
            <w:p w:rsidR="00000000" w:rsidDel="00000000" w:rsidP="00000000" w:rsidRDefault="00000000" w:rsidRPr="00000000" w14:paraId="00000033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I.I.S. Mario Rigoni Stern</w:t>
              </w:r>
            </w:p>
          </w:sdtContent>
        </w:sdt>
        <w:sdt>
          <w:sdtPr>
            <w:tag w:val="goog_rdk_51"/>
          </w:sdtPr>
          <w:sdtContent>
            <w:p w:rsidR="00000000" w:rsidDel="00000000" w:rsidP="00000000" w:rsidRDefault="00000000" w:rsidRPr="00000000" w14:paraId="00000034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Via Borgo Palazzo 128-24125 Bergamo</w:t>
              </w:r>
            </w:p>
          </w:sdtContent>
        </w:sdt>
        <w:sdt>
          <w:sdtPr>
            <w:tag w:val="goog_rdk_52"/>
          </w:sdtPr>
          <w:sdtContent>
            <w:p w:rsidR="00000000" w:rsidDel="00000000" w:rsidP="00000000" w:rsidRDefault="00000000" w:rsidRPr="00000000" w14:paraId="00000035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Noto Sans Symbols" w:cs="Noto Sans Symbols" w:eastAsia="Noto Sans Symbols" w:hAnsi="Noto Sans Symbols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🕾</w:t>
              </w: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 035 220213 - </w:t>
              </w:r>
              <w:r w:rsidDel="00000000" w:rsidR="00000000" w:rsidRPr="00000000">
                <w:rPr>
                  <w:rFonts w:ascii="Noto Sans Symbols" w:cs="Noto Sans Symbols" w:eastAsia="Noto Sans Symbols" w:hAnsi="Noto Sans Symbols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🖷</w:t>
              </w: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 035 220410</w:t>
              </w:r>
            </w:p>
          </w:sdtContent>
        </w:sdt>
        <w:sdt>
          <w:sdtPr>
            <w:tag w:val="goog_rdk_53"/>
          </w:sdtPr>
          <w:sdtContent>
            <w:p w:rsidR="00000000" w:rsidDel="00000000" w:rsidP="00000000" w:rsidRDefault="00000000" w:rsidRPr="00000000" w14:paraId="00000036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2"/>
                  <w:szCs w:val="22"/>
                  <w:u w:val="none"/>
                  <w:shd w:fill="auto" w:val="clear"/>
                  <w:vertAlign w:val="baseline"/>
                  <w:rtl w:val="0"/>
                </w:rPr>
                <w:t xml:space="preserve">Sito: http://www.iisrigonistern.it-email: BGIS03100L@istruzione.it</w:t>
              </w:r>
              <w:r w:rsidDel="00000000" w:rsidR="00000000" w:rsidRPr="00000000">
                <w:rPr>
                  <w:rtl w:val="0"/>
                </w:rPr>
              </w:r>
            </w:p>
          </w:sdtContent>
        </w:sdt>
      </w:tc>
    </w:tr>
    <w:tr>
      <w:trPr>
        <w:trHeight w:val="160" w:hRule="atLeast"/>
      </w:trPr>
      <w:tc>
        <w:tcPr>
          <w:tcBorders>
            <w:top w:color="000000" w:space="0" w:sz="4" w:val="single"/>
          </w:tcBorders>
          <w:vAlign w:val="center"/>
        </w:tcPr>
        <w:sdt>
          <w:sdtPr>
            <w:tag w:val="goog_rdk_54"/>
          </w:sdtPr>
          <w:sdtContent>
            <w:p w:rsidR="00000000" w:rsidDel="00000000" w:rsidP="00000000" w:rsidRDefault="00000000" w:rsidRPr="00000000" w14:paraId="00000037">
              <w:pPr>
                <w:keepNext w:val="0"/>
                <w:keepLines w:val="0"/>
                <w:widowControl w:val="1"/>
                <w:pBdr>
                  <w:top w:space="0" w:sz="0" w:val="nil"/>
                  <w:left w:space="0" w:sz="0" w:val="nil"/>
                  <w:bottom w:space="0" w:sz="0" w:val="nil"/>
                  <w:right w:space="0" w:sz="0" w:val="nil"/>
                  <w:between w:space="0" w:sz="0" w:val="nil"/>
                </w:pBdr>
                <w:shd w:fill="auto" w:val="clear"/>
                <w:spacing w:after="0" w:before="0" w:line="240" w:lineRule="auto"/>
                <w:ind w:left="0" w:right="0" w:firstLine="0"/>
                <w:jc w:val="center"/>
                <w:rPr>
                  <w:rFonts w:ascii="Verdana" w:cs="Verdana" w:eastAsia="Verdana" w:hAnsi="Verdana"/>
                  <w:b w:val="0"/>
                  <w:i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</w:rPr>
              </w:pPr>
              <w:r w:rsidDel="00000000" w:rsidR="00000000" w:rsidRPr="00000000">
                <w:rPr>
                  <w:rFonts w:ascii="Verdana" w:cs="Verdana" w:eastAsia="Verdana" w:hAnsi="Verdana"/>
                  <w:b w:val="1"/>
                  <w:i w:val="0"/>
                  <w:smallCaps w:val="0"/>
                  <w:strike w:val="0"/>
                  <w:color w:val="000000"/>
                  <w:sz w:val="24"/>
                  <w:szCs w:val="24"/>
                  <w:u w:val="none"/>
                  <w:shd w:fill="auto" w:val="clear"/>
                  <w:vertAlign w:val="baseline"/>
                  <w:rtl w:val="0"/>
                </w:rPr>
                <w:t xml:space="preserve">PROGRAMMA SVOLTO – ALL. 03/P03</w:t>
              </w:r>
              <w:r w:rsidDel="00000000" w:rsidR="00000000" w:rsidRPr="00000000">
                <w:rPr>
                  <w:rtl w:val="0"/>
                </w:rPr>
              </w:r>
            </w:p>
          </w:sdtContent>
        </w:sdt>
      </w:tc>
    </w:tr>
  </w:tbl>
  <w:sdt>
    <w:sdtPr>
      <w:tag w:val="goog_rdk_55"/>
    </w:sdtPr>
    <w:sdtContent>
      <w:p w:rsidR="00000000" w:rsidDel="00000000" w:rsidP="00000000" w:rsidRDefault="00000000" w:rsidRPr="00000000" w14:paraId="00000038">
        <w:pPr>
          <w:keepNext w:val="0"/>
          <w:keepLines w:val="0"/>
          <w:widowControl w:val="1"/>
          <w:pBdr>
            <w:top w:space="0" w:sz="0" w:val="nil"/>
            <w:left w:space="0" w:sz="0" w:val="nil"/>
            <w:bottom w:space="0" w:sz="0" w:val="nil"/>
            <w:right w:space="0" w:sz="0" w:val="nil"/>
            <w:between w:space="0" w:sz="0" w:val="nil"/>
          </w:pBdr>
          <w:shd w:fill="auto" w:val="clear"/>
          <w:tabs>
            <w:tab w:val="center" w:pos="4819"/>
            <w:tab w:val="right" w:pos="9638"/>
          </w:tabs>
          <w:spacing w:after="0" w:before="0" w:line="240" w:lineRule="auto"/>
          <w:ind w:left="0" w:right="0" w:firstLine="0"/>
          <w:jc w:val="left"/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</w:rPr>
        </w:pPr>
        <w:r w:rsidDel="00000000" w:rsidR="00000000" w:rsidRPr="00000000">
          <w:rPr>
            <w:rtl w:val="0"/>
          </w:rPr>
        </w:r>
      </w:p>
    </w:sdtContent>
  </w:sdt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noProof w:val="0"/>
      <w:snapToGrid w:val="0"/>
      <w:w w:val="100"/>
      <w:position w:val="-1"/>
      <w:sz w:val="24"/>
      <w:u w:val="single"/>
      <w:effect w:val="none"/>
      <w:vertAlign w:val="baseline"/>
      <w:cs w:val="0"/>
      <w:em w:val="none"/>
      <w:lang w:bidi="ar-SA" w:eastAsia="it-IT" w:val="it-IT"/>
    </w:rPr>
  </w:style>
  <w:style w:type="paragraph" w:styleId="Titolo2">
    <w:name w:val="Titolo 2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3">
    <w:name w:val="Titolo 3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2"/>
    </w:pPr>
    <w:rPr>
      <w:noProof w:val="0"/>
      <w:snapToGrid w:val="0"/>
      <w:w w:val="100"/>
      <w:position w:val="-1"/>
      <w:sz w:val="24"/>
      <w:u w:val="single"/>
      <w:effect w:val="none"/>
      <w:vertAlign w:val="baseline"/>
      <w:cs w:val="0"/>
      <w:em w:val="none"/>
      <w:lang w:bidi="ar-SA" w:eastAsia="it-IT" w:val="it-IT"/>
    </w:rPr>
  </w:style>
  <w:style w:type="paragraph" w:styleId="Titolo4">
    <w:name w:val="Titolo 4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3"/>
    </w:pPr>
    <w:rPr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5">
    <w:name w:val="Titolo 5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4"/>
    </w:pPr>
    <w:rPr>
      <w:b w:val="1"/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6">
    <w:name w:val="Titolo 6"/>
    <w:basedOn w:val="Normale"/>
    <w:next w:val="Normale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5"/>
    </w:pPr>
    <w:rPr>
      <w:b w:val="1"/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Titolo7">
    <w:name w:val="Titolo 7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6"/>
    </w:pPr>
    <w:rPr>
      <w:b w:val="1"/>
      <w:w w:val="100"/>
      <w:position w:val="-1"/>
      <w:sz w:val="28"/>
      <w:effect w:val="none"/>
      <w:vertAlign w:val="baseline"/>
      <w:cs w:val="0"/>
      <w:em w:val="none"/>
      <w:lang w:bidi="ar-SA" w:eastAsia="it-IT" w:val="it-IT"/>
    </w:rPr>
  </w:style>
  <w:style w:type="paragraph" w:styleId="Titolo8">
    <w:name w:val="Titolo 8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7"/>
    </w:pPr>
    <w:rPr>
      <w:b w:val="1"/>
      <w:w w:val="100"/>
      <w:position w:val="-1"/>
      <w:sz w:val="40"/>
      <w:effect w:val="none"/>
      <w:vertAlign w:val="baseline"/>
      <w:cs w:val="0"/>
      <w:em w:val="none"/>
      <w:lang w:bidi="ar-SA" w:eastAsia="it-IT" w:val="it-IT"/>
    </w:rPr>
  </w:style>
  <w:style w:type="paragraph" w:styleId="Titolo9">
    <w:name w:val="Titolo 9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8"/>
    </w:pPr>
    <w:rPr>
      <w:b w:val="1"/>
      <w:i w:val="1"/>
      <w:w w:val="100"/>
      <w:position w:val="-1"/>
      <w:sz w:val="28"/>
      <w:u w:val="single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Titolo">
    <w:name w:val="Titolo"/>
    <w:basedOn w:val="Normale"/>
    <w:next w:val="Titolo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w w:val="100"/>
      <w:position w:val="-1"/>
      <w:sz w:val="32"/>
      <w:effect w:val="none"/>
      <w:vertAlign w:val="baseline"/>
      <w:cs w:val="0"/>
      <w:em w:val="none"/>
      <w:lang w:bidi="ar-SA" w:eastAsia="it-IT" w:val="it-IT"/>
    </w:rPr>
  </w:style>
  <w:style w:type="paragraph" w:styleId="Corpotesto">
    <w:name w:val="Corpo testo"/>
    <w:basedOn w:val="Normale"/>
    <w:next w:val="Corpotesto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noProof w:val="0"/>
      <w:snapToGrid w:val="0"/>
      <w:w w:val="100"/>
      <w:position w:val="-1"/>
      <w:sz w:val="24"/>
      <w:effect w:val="none"/>
      <w:vertAlign w:val="baseline"/>
      <w:cs w:val="0"/>
      <w:em w:val="none"/>
      <w:lang w:bidi="ar-SA" w:eastAsia="it-IT" w:val="it-IT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Numeropagina">
    <w:name w:val="Numero pagina"/>
    <w:basedOn w:val="Car.predefinitoparagrafo"/>
    <w:next w:val="Numeropa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Rientrocorpodeltesto">
    <w:name w:val="Rientro corpo del testo"/>
    <w:basedOn w:val="Normale"/>
    <w:next w:val="Rientrocorpodeltesto"/>
    <w:autoRedefine w:val="0"/>
    <w:hidden w:val="0"/>
    <w:qFormat w:val="0"/>
    <w:pPr>
      <w:suppressAutoHyphens w:val="1"/>
      <w:spacing w:after="120" w:line="1" w:lineRule="atLeast"/>
      <w:ind w:left="283"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it-IT" w:val="it-IT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zwkZk7yUogj3vWGQhVAlmm4kldg==">AMUW2mVTSe+que5kZHm+BkGS6FL51RjzBIsfUhZ8mcHJs3UuF2GyVhjqCROmhuz/n8NFxgdqTGH20tZv2uORPStxZaMCAYjg2eJxBuFQCPqdhV5NbDiYrv4=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2019-05-22T19:21:00Z</dcterms:created>
  <dc:creator>ITAS</dc:creator>
</cp:coreProperties>
</file>