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5B" w:rsidRDefault="00D1625B" w:rsidP="00511658"/>
    <w:p w:rsidR="004D2CEF" w:rsidRPr="000D14F4" w:rsidRDefault="00D1625B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>DOCENTE</w:t>
      </w:r>
      <w:r w:rsidR="00511658" w:rsidRPr="000D14F4">
        <w:rPr>
          <w:rFonts w:ascii="Verdana" w:hAnsi="Verdana"/>
          <w:b/>
          <w:sz w:val="22"/>
          <w:szCs w:val="22"/>
        </w:rPr>
        <w:tab/>
      </w:r>
      <w:r w:rsidRPr="000D14F4">
        <w:rPr>
          <w:rFonts w:ascii="Verdana" w:hAnsi="Verdana"/>
          <w:b/>
          <w:sz w:val="22"/>
          <w:szCs w:val="22"/>
        </w:rPr>
        <w:t xml:space="preserve"> </w:t>
      </w:r>
      <w:r w:rsidR="004D2CEF" w:rsidRPr="000D14F4">
        <w:rPr>
          <w:rFonts w:ascii="Verdana" w:hAnsi="Verdana"/>
          <w:sz w:val="22"/>
          <w:szCs w:val="22"/>
        </w:rPr>
        <w:t>BONETTI MATTEO</w:t>
      </w:r>
      <w:r w:rsidRPr="000D14F4">
        <w:rPr>
          <w:rFonts w:ascii="Verdana" w:hAnsi="Verdana"/>
          <w:b/>
          <w:sz w:val="22"/>
          <w:szCs w:val="22"/>
        </w:rPr>
        <w:tab/>
      </w:r>
    </w:p>
    <w:p w:rsidR="004D2CEF" w:rsidRPr="000D14F4" w:rsidRDefault="00686F17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>DISCIPLINA</w:t>
      </w:r>
      <w:r w:rsidR="00D1625B" w:rsidRPr="000D14F4">
        <w:rPr>
          <w:rFonts w:ascii="Verdana" w:hAnsi="Verdana"/>
          <w:b/>
          <w:sz w:val="22"/>
          <w:szCs w:val="22"/>
        </w:rPr>
        <w:t xml:space="preserve"> </w:t>
      </w:r>
      <w:r w:rsidR="004D2CEF" w:rsidRPr="000D14F4">
        <w:rPr>
          <w:rFonts w:ascii="Verdana" w:hAnsi="Verdana"/>
          <w:sz w:val="22"/>
          <w:szCs w:val="22"/>
        </w:rPr>
        <w:t>MATEMATICA</w:t>
      </w:r>
    </w:p>
    <w:p w:rsidR="00D1625B" w:rsidRPr="000D14F4" w:rsidRDefault="00D1625B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 xml:space="preserve">CLASSE </w:t>
      </w:r>
      <w:r w:rsidR="0016514F">
        <w:rPr>
          <w:rFonts w:ascii="Verdana" w:hAnsi="Verdana"/>
          <w:sz w:val="22"/>
          <w:szCs w:val="22"/>
        </w:rPr>
        <w:t>2</w:t>
      </w:r>
      <w:r w:rsidR="00E078DC" w:rsidRPr="000D14F4">
        <w:rPr>
          <w:rFonts w:ascii="Verdana" w:hAnsi="Verdana"/>
          <w:sz w:val="22"/>
          <w:szCs w:val="22"/>
          <w:vertAlign w:val="superscript"/>
        </w:rPr>
        <w:t>A</w:t>
      </w:r>
      <w:r w:rsidR="004D2CEF" w:rsidRPr="000D14F4">
        <w:rPr>
          <w:rFonts w:ascii="Verdana" w:hAnsi="Verdana"/>
          <w:sz w:val="22"/>
          <w:szCs w:val="22"/>
        </w:rPr>
        <w:t>C</w:t>
      </w:r>
      <w:r w:rsidR="004D2CEF" w:rsidRPr="000D14F4">
        <w:rPr>
          <w:rFonts w:ascii="Verdana" w:hAnsi="Verdana"/>
          <w:b/>
          <w:sz w:val="22"/>
          <w:szCs w:val="22"/>
        </w:rPr>
        <w:tab/>
      </w:r>
      <w:r w:rsidR="004D2CEF" w:rsidRPr="000D14F4">
        <w:rPr>
          <w:rFonts w:ascii="Verdana" w:hAnsi="Verdana"/>
          <w:b/>
          <w:sz w:val="22"/>
          <w:szCs w:val="22"/>
        </w:rPr>
        <w:tab/>
      </w:r>
      <w:r w:rsidR="004D2CEF" w:rsidRPr="000D14F4">
        <w:rPr>
          <w:rFonts w:ascii="Verdana" w:hAnsi="Verdana"/>
          <w:b/>
          <w:sz w:val="22"/>
          <w:szCs w:val="22"/>
        </w:rPr>
        <w:tab/>
        <w:t xml:space="preserve">ANNO SCOLASTICO </w:t>
      </w:r>
      <w:r w:rsidR="000D14F4" w:rsidRPr="000D14F4">
        <w:rPr>
          <w:rFonts w:ascii="Verdana" w:hAnsi="Verdana"/>
          <w:sz w:val="22"/>
          <w:szCs w:val="22"/>
        </w:rPr>
        <w:t>2018/19</w:t>
      </w:r>
    </w:p>
    <w:p w:rsidR="00D1625B" w:rsidRPr="000D14F4" w:rsidRDefault="00D1625B">
      <w:pPr>
        <w:rPr>
          <w:rFonts w:ascii="Verdana" w:hAnsi="Verdana"/>
          <w:sz w:val="22"/>
          <w:szCs w:val="22"/>
        </w:rPr>
      </w:pPr>
    </w:p>
    <w:p w:rsidR="00D1625B" w:rsidRPr="000D14F4" w:rsidRDefault="00D1625B">
      <w:pPr>
        <w:rPr>
          <w:rFonts w:ascii="Verdana" w:hAnsi="Verdana"/>
          <w:sz w:val="22"/>
          <w:szCs w:val="22"/>
        </w:rPr>
      </w:pPr>
    </w:p>
    <w:p w:rsidR="004D2CEF" w:rsidRPr="000D14F4" w:rsidRDefault="004D2CEF" w:rsidP="004D2CEF">
      <w:pPr>
        <w:jc w:val="center"/>
        <w:rPr>
          <w:rFonts w:ascii="Verdana" w:hAnsi="Verdana"/>
          <w:b/>
          <w:sz w:val="22"/>
          <w:szCs w:val="22"/>
          <w:u w:val="single"/>
        </w:rPr>
      </w:pPr>
      <w:r w:rsidRPr="000D14F4">
        <w:rPr>
          <w:rFonts w:ascii="Verdana" w:hAnsi="Verdana"/>
          <w:b/>
          <w:sz w:val="22"/>
          <w:szCs w:val="22"/>
          <w:u w:val="single"/>
        </w:rPr>
        <w:t>PROGRAMMA ED ARGOMENTI TRATTATI</w:t>
      </w:r>
    </w:p>
    <w:p w:rsidR="004D2CEF" w:rsidRDefault="004D2CEF" w:rsidP="004D2CEF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:rsidR="0016514F" w:rsidRDefault="0016514F" w:rsidP="000D14F4">
      <w:pPr>
        <w:spacing w:after="120"/>
        <w:jc w:val="center"/>
        <w:rPr>
          <w:rFonts w:ascii="Verdana" w:hAnsi="Verdana"/>
          <w:b/>
          <w:sz w:val="22"/>
          <w:szCs w:val="22"/>
        </w:rPr>
      </w:pPr>
    </w:p>
    <w:p w:rsidR="0016514F" w:rsidRPr="000D14F4" w:rsidRDefault="0016514F" w:rsidP="0016514F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FRAZIONI ALGEBRICHE</w:t>
      </w:r>
    </w:p>
    <w:p w:rsidR="0016514F" w:rsidRDefault="0016514F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Ripasso scomposizione di polinomi; teorema di </w:t>
      </w:r>
      <w:proofErr w:type="spellStart"/>
      <w:r>
        <w:rPr>
          <w:rFonts w:ascii="Verdana" w:hAnsi="Verdana"/>
          <w:sz w:val="22"/>
          <w:szCs w:val="22"/>
        </w:rPr>
        <w:t>Ruffini</w:t>
      </w:r>
      <w:proofErr w:type="spellEnd"/>
      <w:r>
        <w:rPr>
          <w:rFonts w:ascii="Verdana" w:hAnsi="Verdana"/>
          <w:sz w:val="22"/>
          <w:szCs w:val="22"/>
        </w:rPr>
        <w:t xml:space="preserve"> e suo utilizzo per la scomposizione di polinomi di grado superiore al secondo.</w:t>
      </w:r>
    </w:p>
    <w:p w:rsidR="0016514F" w:rsidRDefault="0016514F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Definizione di frazione algebrica; condizioni di esistenza di una frazione algebrica; frazioni algebriche equivalenti e proprietà invariantiva; semplificazione di frazioni algebriche.</w:t>
      </w:r>
    </w:p>
    <w:p w:rsidR="0016514F" w:rsidRPr="000D14F4" w:rsidRDefault="0016514F" w:rsidP="0016514F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Operazioni tra frazioni algebriche: somma algebrica, moltiplicazione, divisione, potenza di una frazione algebrica.</w:t>
      </w:r>
    </w:p>
    <w:p w:rsidR="0016514F" w:rsidRPr="000D14F4" w:rsidRDefault="0016514F" w:rsidP="0016514F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EQUAZIONI </w:t>
      </w:r>
      <w:proofErr w:type="spellStart"/>
      <w:r>
        <w:rPr>
          <w:rFonts w:ascii="Verdana" w:hAnsi="Verdana"/>
          <w:b/>
          <w:sz w:val="22"/>
          <w:szCs w:val="22"/>
        </w:rPr>
        <w:t>DI</w:t>
      </w:r>
      <w:proofErr w:type="spellEnd"/>
      <w:r>
        <w:rPr>
          <w:rFonts w:ascii="Verdana" w:hAnsi="Verdana"/>
          <w:b/>
          <w:sz w:val="22"/>
          <w:szCs w:val="22"/>
        </w:rPr>
        <w:t xml:space="preserve"> PRIMO GRADO</w:t>
      </w:r>
    </w:p>
    <w:p w:rsidR="0016514F" w:rsidRDefault="0016514F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Definizione di equazione; classificazione delle equazioni in numeriche e letterali intere/frazionarie; le soluzioni di un’equazione; equazioni determinate, indeterminate, impossibili; grado di un’equazione.</w:t>
      </w:r>
    </w:p>
    <w:p w:rsidR="0016514F" w:rsidRDefault="0016514F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Condizioni di esistenza di un’equazione.</w:t>
      </w:r>
    </w:p>
    <w:p w:rsidR="0016514F" w:rsidRDefault="0016514F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Primo e secondo principio di equivalenza per le equazioni</w:t>
      </w:r>
    </w:p>
    <w:p w:rsidR="0016514F" w:rsidRDefault="00EF0677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di primo grado intere, frazionarie, letterali.</w:t>
      </w:r>
    </w:p>
    <w:p w:rsidR="00EF0677" w:rsidRDefault="00EF0677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di grado superiore al primo risolvibili mediante legge di annullamento del prodotto.</w:t>
      </w:r>
    </w:p>
    <w:p w:rsidR="00EF0677" w:rsidRDefault="00EF0677" w:rsidP="0016514F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Verifica delle soluzioni di un’equazione.</w:t>
      </w:r>
    </w:p>
    <w:p w:rsidR="00EF0677" w:rsidRDefault="00EF0677" w:rsidP="00EF0677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Problemi che hanno come modello equazioni di primo grado.</w:t>
      </w:r>
    </w:p>
    <w:p w:rsidR="00EF0677" w:rsidRPr="000D14F4" w:rsidRDefault="00EF0677" w:rsidP="00EF0677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DISEQUAZIONI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Disuguaglianze numeriche; principali proprietà delle disuguaglianze.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Definizione di disequazione; soluzioni di una disequazione e rappresentazione dell’insieme delle soluzioni sulla retta orientata.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Primo e secondo principio di equivalenza per disequazioni.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Grado di una disequazione.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Disequazioni numeriche intere di primo grado; disequazioni di grado superiore al primo; disequazioni frazionarie.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Segno di fattori a esponente pari o dispari.</w:t>
      </w:r>
    </w:p>
    <w:p w:rsidR="00EF0677" w:rsidRDefault="00EF0677" w:rsidP="00EF0677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Sistemi di disequazioni</w:t>
      </w:r>
    </w:p>
    <w:p w:rsidR="00EF0677" w:rsidRPr="000D14F4" w:rsidRDefault="00EF0677" w:rsidP="00EF0677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RADICALI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Il problema dell’ampliamento dell’insieme </w:t>
      </w:r>
      <m:oMath>
        <m:r>
          <m:rPr>
            <m:scr m:val="double-struck"/>
          </m:rPr>
          <w:rPr>
            <w:rFonts w:ascii="Cambria Math" w:hAnsi="Cambria Math"/>
            <w:sz w:val="26"/>
            <w:szCs w:val="26"/>
          </w:rPr>
          <m:t>Q</m:t>
        </m:r>
      </m:oMath>
      <w:r>
        <w:rPr>
          <w:rFonts w:ascii="Verdana" w:hAnsi="Verdana"/>
          <w:sz w:val="22"/>
          <w:szCs w:val="22"/>
        </w:rPr>
        <w:t xml:space="preserve"> dei numeri razionali.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Definizione di radice </w:t>
      </w:r>
      <m:oMath>
        <m:r>
          <w:rPr>
            <w:rFonts w:ascii="Cambria Math" w:hAnsi="Cambria Math"/>
            <w:sz w:val="26"/>
            <w:szCs w:val="26"/>
          </w:rPr>
          <m:t>n</m:t>
        </m:r>
      </m:oMath>
      <w:r>
        <w:rPr>
          <w:rFonts w:ascii="Verdana" w:hAnsi="Verdana"/>
          <w:sz w:val="22"/>
          <w:szCs w:val="22"/>
        </w:rPr>
        <w:t xml:space="preserve">-sima con distinzione </w:t>
      </w:r>
      <m:oMath>
        <m:r>
          <w:rPr>
            <w:rFonts w:ascii="Cambria Math" w:hAnsi="Cambria Math"/>
            <w:sz w:val="26"/>
            <w:szCs w:val="26"/>
          </w:rPr>
          <m:t>n</m:t>
        </m:r>
      </m:oMath>
      <w:r>
        <w:rPr>
          <w:rFonts w:ascii="Verdana" w:hAnsi="Verdana"/>
          <w:sz w:val="22"/>
          <w:szCs w:val="22"/>
        </w:rPr>
        <w:t xml:space="preserve"> pari, </w:t>
      </w:r>
      <m:oMath>
        <m:r>
          <w:rPr>
            <w:rFonts w:ascii="Cambria Math" w:hAnsi="Cambria Math"/>
            <w:sz w:val="26"/>
            <w:szCs w:val="26"/>
          </w:rPr>
          <m:t>n</m:t>
        </m:r>
      </m:oMath>
      <w:r>
        <w:rPr>
          <w:rFonts w:ascii="Verdana" w:hAnsi="Verdana"/>
          <w:sz w:val="22"/>
          <w:szCs w:val="22"/>
        </w:rPr>
        <w:t xml:space="preserve"> dispari.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Condizioni di esistenza e segno dei radicali.</w:t>
      </w:r>
    </w:p>
    <w:p w:rsidR="00EF0677" w:rsidRDefault="00EF067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L’interpretazione di un radicale come potenza</w:t>
      </w:r>
      <w:r w:rsidR="001A2457">
        <w:rPr>
          <w:rFonts w:ascii="Verdana" w:hAnsi="Verdana"/>
          <w:sz w:val="22"/>
          <w:szCs w:val="22"/>
        </w:rPr>
        <w:t xml:space="preserve"> a esponente razionale</w:t>
      </w:r>
      <w:r>
        <w:rPr>
          <w:rFonts w:ascii="Verdana" w:hAnsi="Verdana"/>
          <w:sz w:val="22"/>
          <w:szCs w:val="22"/>
        </w:rPr>
        <w:t>.</w:t>
      </w:r>
    </w:p>
    <w:p w:rsidR="001A2457" w:rsidRDefault="001A245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Proprietà invariantiva e semplificazione di un radicale; trasporto di un fattore fuori dal simbolo di radice.</w:t>
      </w:r>
    </w:p>
    <w:p w:rsidR="001A2457" w:rsidRDefault="001A245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Radicali simili.</w:t>
      </w:r>
    </w:p>
    <w:p w:rsidR="001A2457" w:rsidRDefault="001A245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Operazioni tra radicali: somma algebrica, prodotto e quoziente, elevamento a potenza, estrazione di radice (interpretazione anche sotto forma di potenza).</w:t>
      </w:r>
    </w:p>
    <w:p w:rsidR="001A2457" w:rsidRDefault="001A2457" w:rsidP="00EF067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Razionalizzazione di radicali.</w:t>
      </w:r>
    </w:p>
    <w:p w:rsidR="001A2457" w:rsidRDefault="001A2457" w:rsidP="001A2457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e disequazioni lineari a coefficienti irrazionali</w:t>
      </w:r>
      <w:r w:rsidR="009B5E71">
        <w:rPr>
          <w:rFonts w:ascii="Verdana" w:hAnsi="Verdana"/>
          <w:sz w:val="22"/>
          <w:szCs w:val="22"/>
        </w:rPr>
        <w:t>.</w:t>
      </w:r>
    </w:p>
    <w:p w:rsidR="001A2457" w:rsidRPr="000D14F4" w:rsidRDefault="001A2457" w:rsidP="001A2457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EQUAZIONI </w:t>
      </w:r>
      <w:proofErr w:type="spellStart"/>
      <w:r>
        <w:rPr>
          <w:rFonts w:ascii="Verdana" w:hAnsi="Verdana"/>
          <w:b/>
          <w:sz w:val="22"/>
          <w:szCs w:val="22"/>
        </w:rPr>
        <w:t>DI</w:t>
      </w:r>
      <w:proofErr w:type="spellEnd"/>
      <w:r>
        <w:rPr>
          <w:rFonts w:ascii="Verdana" w:hAnsi="Verdana"/>
          <w:b/>
          <w:sz w:val="22"/>
          <w:szCs w:val="22"/>
        </w:rPr>
        <w:t xml:space="preserve"> SECONDO GRADO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La forma normale di un’equazione di secondo grado.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di secondo grado pure o riconducibili a pure.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spurie.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complete: dimostrazione della formula risolutiva con metodo del completamento del quadrato; discriminante; relazione tra esistenza e numero di soluzioni e segno del discriminante.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Relazione tra le soluzioni di un’equazione di secondo grado e i coefficienti: somma delle soluzioni, prodotto delle soluzioni.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Formula risolutiva ridotta.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di secondo grado frazionarie.</w:t>
      </w:r>
    </w:p>
    <w:p w:rsidR="001A2457" w:rsidRDefault="001A2457" w:rsidP="001A2457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Scomposizione di un qualsiasi polinomio di secondo grado mediante equazione associata e teorema di </w:t>
      </w:r>
      <w:proofErr w:type="spellStart"/>
      <w:r>
        <w:rPr>
          <w:rFonts w:ascii="Verdana" w:hAnsi="Verdana"/>
          <w:sz w:val="22"/>
          <w:szCs w:val="22"/>
        </w:rPr>
        <w:t>Ruffini</w:t>
      </w:r>
      <w:proofErr w:type="spellEnd"/>
      <w:r>
        <w:rPr>
          <w:rFonts w:ascii="Verdana" w:hAnsi="Verdana"/>
          <w:sz w:val="22"/>
          <w:szCs w:val="22"/>
        </w:rPr>
        <w:t>; irriducibilità dei polinomi di secondo grado a discriminante negativo.</w:t>
      </w:r>
    </w:p>
    <w:p w:rsidR="00934BD9" w:rsidRDefault="00934BD9" w:rsidP="00934BD9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Equazioni parametriche.</w:t>
      </w:r>
    </w:p>
    <w:p w:rsidR="00934BD9" w:rsidRPr="000D14F4" w:rsidRDefault="00934BD9" w:rsidP="00934BD9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>PIANO CARTESIANO</w:t>
      </w:r>
      <w:r>
        <w:rPr>
          <w:rFonts w:ascii="Verdana" w:hAnsi="Verdana"/>
          <w:b/>
          <w:sz w:val="22"/>
          <w:szCs w:val="22"/>
        </w:rPr>
        <w:t>,</w:t>
      </w:r>
      <w:r w:rsidRPr="000D14F4">
        <w:rPr>
          <w:rFonts w:ascii="Verdana" w:hAnsi="Verdana"/>
          <w:b/>
          <w:sz w:val="22"/>
          <w:szCs w:val="22"/>
        </w:rPr>
        <w:t xml:space="preserve"> RETTE</w:t>
      </w:r>
      <w:r>
        <w:rPr>
          <w:rFonts w:ascii="Verdana" w:hAnsi="Verdana"/>
          <w:b/>
          <w:sz w:val="22"/>
          <w:szCs w:val="22"/>
        </w:rPr>
        <w:t xml:space="preserve"> E SISTEMI LINEARI</w:t>
      </w:r>
    </w:p>
    <w:p w:rsidR="00934BD9" w:rsidRPr="000D14F4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Piano cartesiano.</w:t>
      </w:r>
      <w:r>
        <w:rPr>
          <w:rFonts w:ascii="Verdana" w:hAnsi="Verdana"/>
          <w:sz w:val="22"/>
          <w:szCs w:val="22"/>
        </w:rPr>
        <w:t xml:space="preserve"> </w:t>
      </w:r>
      <w:r w:rsidRPr="000D14F4">
        <w:rPr>
          <w:rFonts w:ascii="Verdana" w:hAnsi="Verdana"/>
          <w:sz w:val="22"/>
          <w:szCs w:val="22"/>
        </w:rPr>
        <w:t>Rappresentazione di punti nel piano cartesiano.</w:t>
      </w:r>
    </w:p>
    <w:p w:rsidR="00934BD9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lastRenderedPageBreak/>
        <w:t>Lunghezza di un segmento</w:t>
      </w:r>
      <w:r>
        <w:rPr>
          <w:rFonts w:ascii="Verdana" w:hAnsi="Verdana"/>
          <w:sz w:val="22"/>
          <w:szCs w:val="22"/>
        </w:rPr>
        <w:t>: segmenti paralleli agli assi cartesiani; teorema di Pitagora per segmenti obliqui.</w:t>
      </w:r>
    </w:p>
    <w:p w:rsidR="00934BD9" w:rsidRPr="000D14F4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Coordinate del punto medio di un segmento</w:t>
      </w:r>
      <w:r>
        <w:rPr>
          <w:rFonts w:ascii="Verdana" w:hAnsi="Verdana"/>
          <w:sz w:val="22"/>
          <w:szCs w:val="22"/>
        </w:rPr>
        <w:t>.</w:t>
      </w:r>
    </w:p>
    <w:p w:rsidR="00934BD9" w:rsidRPr="000D14F4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Coefficiente angolare di una retta: definizione, segno, significato geometrico</w:t>
      </w:r>
      <w:r>
        <w:rPr>
          <w:rFonts w:ascii="Verdana" w:hAnsi="Verdana"/>
          <w:sz w:val="22"/>
          <w:szCs w:val="22"/>
        </w:rPr>
        <w:t>.</w:t>
      </w:r>
    </w:p>
    <w:p w:rsidR="00934BD9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Equazione di una retta nel piano cartesiano: forma implicita ed esplicita dell’equazione di una retta; relazione tra i coefficienti che compaiono nell’equazione e il coefficiente angolare</w:t>
      </w:r>
      <w:r>
        <w:rPr>
          <w:rFonts w:ascii="Verdana" w:hAnsi="Verdana"/>
          <w:sz w:val="22"/>
          <w:szCs w:val="22"/>
        </w:rPr>
        <w:t>; s</w:t>
      </w:r>
      <w:r w:rsidRPr="000D14F4">
        <w:rPr>
          <w:rFonts w:ascii="Verdana" w:hAnsi="Verdana"/>
          <w:sz w:val="22"/>
          <w:szCs w:val="22"/>
        </w:rPr>
        <w:t>ignificato geometrico del ter</w:t>
      </w:r>
      <w:r>
        <w:rPr>
          <w:rFonts w:ascii="Verdana" w:hAnsi="Verdana"/>
          <w:sz w:val="22"/>
          <w:szCs w:val="22"/>
        </w:rPr>
        <w:t>mine noto nella forma esplicita; c</w:t>
      </w:r>
      <w:r w:rsidRPr="000D14F4">
        <w:rPr>
          <w:rFonts w:ascii="Verdana" w:hAnsi="Verdana"/>
          <w:sz w:val="22"/>
          <w:szCs w:val="22"/>
        </w:rPr>
        <w:t>ondizione di parallelismo e di perpendicolarità tra re</w:t>
      </w:r>
      <w:r>
        <w:rPr>
          <w:rFonts w:ascii="Verdana" w:hAnsi="Verdana"/>
          <w:sz w:val="22"/>
          <w:szCs w:val="22"/>
        </w:rPr>
        <w:t>tte; r</w:t>
      </w:r>
      <w:r w:rsidRPr="000D14F4">
        <w:rPr>
          <w:rFonts w:ascii="Verdana" w:hAnsi="Verdana"/>
          <w:sz w:val="22"/>
          <w:szCs w:val="22"/>
        </w:rPr>
        <w:t>ette parallele agli assi cartesiani</w:t>
      </w:r>
      <w:r>
        <w:rPr>
          <w:rFonts w:ascii="Verdana" w:hAnsi="Verdana"/>
          <w:sz w:val="22"/>
          <w:szCs w:val="22"/>
        </w:rPr>
        <w:t>; r</w:t>
      </w:r>
      <w:r w:rsidRPr="000D14F4">
        <w:rPr>
          <w:rFonts w:ascii="Verdana" w:hAnsi="Verdana"/>
          <w:sz w:val="22"/>
          <w:szCs w:val="22"/>
        </w:rPr>
        <w:t>appresentazione grafica di rette nel piano cartesiano</w:t>
      </w:r>
      <w:r>
        <w:rPr>
          <w:rFonts w:ascii="Verdana" w:hAnsi="Verdana"/>
          <w:sz w:val="22"/>
          <w:szCs w:val="22"/>
        </w:rPr>
        <w:t>; e</w:t>
      </w:r>
      <w:r w:rsidRPr="000D14F4">
        <w:rPr>
          <w:rFonts w:ascii="Verdana" w:hAnsi="Verdana"/>
          <w:sz w:val="22"/>
          <w:szCs w:val="22"/>
        </w:rPr>
        <w:t>quazione della retta passante per un punto con coefficiente angolare assegnato</w:t>
      </w:r>
      <w:r>
        <w:rPr>
          <w:rFonts w:ascii="Verdana" w:hAnsi="Verdana"/>
          <w:sz w:val="22"/>
          <w:szCs w:val="22"/>
        </w:rPr>
        <w:t>; e</w:t>
      </w:r>
      <w:r w:rsidRPr="000D14F4">
        <w:rPr>
          <w:rFonts w:ascii="Verdana" w:hAnsi="Verdana"/>
          <w:sz w:val="22"/>
          <w:szCs w:val="22"/>
        </w:rPr>
        <w:t>quazione della retta passante pe</w:t>
      </w:r>
      <w:r>
        <w:rPr>
          <w:rFonts w:ascii="Verdana" w:hAnsi="Verdana"/>
          <w:sz w:val="22"/>
          <w:szCs w:val="22"/>
        </w:rPr>
        <w:t>r due punti; p</w:t>
      </w:r>
      <w:r w:rsidRPr="000D14F4">
        <w:rPr>
          <w:rFonts w:ascii="Verdana" w:hAnsi="Verdana"/>
          <w:sz w:val="22"/>
          <w:szCs w:val="22"/>
        </w:rPr>
        <w:t>osizioni reciproche di due rette nel piano e intersezione tra due rette</w:t>
      </w:r>
      <w:r>
        <w:rPr>
          <w:rFonts w:ascii="Verdana" w:hAnsi="Verdana"/>
          <w:sz w:val="22"/>
          <w:szCs w:val="22"/>
        </w:rPr>
        <w:t>; f</w:t>
      </w:r>
      <w:r w:rsidRPr="000D14F4">
        <w:rPr>
          <w:rFonts w:ascii="Verdana" w:hAnsi="Verdana"/>
          <w:sz w:val="22"/>
          <w:szCs w:val="22"/>
        </w:rPr>
        <w:t>ascio proprio e improprio di rette</w:t>
      </w:r>
      <w:r>
        <w:rPr>
          <w:rFonts w:ascii="Verdana" w:hAnsi="Verdana"/>
          <w:sz w:val="22"/>
          <w:szCs w:val="22"/>
        </w:rPr>
        <w:t>.</w:t>
      </w:r>
    </w:p>
    <w:p w:rsidR="00934BD9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</w:t>
      </w:r>
      <w:r w:rsidRPr="000D14F4">
        <w:rPr>
          <w:rFonts w:ascii="Verdana" w:hAnsi="Verdana"/>
          <w:sz w:val="22"/>
          <w:szCs w:val="22"/>
        </w:rPr>
        <w:t>istanza di un punto da una retta</w:t>
      </w:r>
      <w:r>
        <w:rPr>
          <w:rFonts w:ascii="Verdana" w:hAnsi="Verdana"/>
          <w:sz w:val="22"/>
          <w:szCs w:val="22"/>
        </w:rPr>
        <w:t>; perimetro e area di figure piane</w:t>
      </w:r>
      <w:r w:rsidRPr="000D14F4">
        <w:rPr>
          <w:rFonts w:ascii="Verdana" w:hAnsi="Verdana"/>
          <w:sz w:val="22"/>
          <w:szCs w:val="22"/>
        </w:rPr>
        <w:t xml:space="preserve"> (</w:t>
      </w:r>
      <w:r>
        <w:rPr>
          <w:rFonts w:ascii="Verdana" w:hAnsi="Verdana"/>
          <w:sz w:val="22"/>
          <w:szCs w:val="22"/>
        </w:rPr>
        <w:t xml:space="preserve">calcolando l’altezza </w:t>
      </w:r>
      <w:r w:rsidRPr="000D14F4">
        <w:rPr>
          <w:rFonts w:ascii="Verdana" w:hAnsi="Verdana"/>
          <w:sz w:val="22"/>
          <w:szCs w:val="22"/>
        </w:rPr>
        <w:t>con la formula della distanza punto-retta).</w:t>
      </w:r>
    </w:p>
    <w:p w:rsidR="00934BD9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Interpretazione di un sistema lineare come intersezione tra due rette; risoluzione grafica di un sistema lineare di due equazioni in due incognite; significato geometrico di un sistema impossibile, indeterminato, determinato; risoluzione algebrica di un sistema lineare mediante metodo di sostituzione, del confronto o combinazione lineare.</w:t>
      </w:r>
    </w:p>
    <w:p w:rsidR="00934BD9" w:rsidRPr="000D14F4" w:rsidRDefault="00934BD9" w:rsidP="00934BD9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Grado di un sistema di equazioni; risoluzione di sistemi di grado superiore al primo mediante metodo di sostituzione.</w:t>
      </w:r>
    </w:p>
    <w:p w:rsidR="00934BD9" w:rsidRPr="000D14F4" w:rsidRDefault="00934BD9" w:rsidP="00934BD9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GEOMETRIA: QUADRILATERI</w:t>
      </w:r>
    </w:p>
    <w:p w:rsidR="00934BD9" w:rsidRDefault="00934BD9" w:rsidP="00934BD9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Trapezi: definizione; proprietà degli angoli di un trapezio; proprietà di un trapezio isoscele; condizioni sufficienti affinché un trapezio sia isoscele; area di un trapezio.</w:t>
      </w:r>
    </w:p>
    <w:p w:rsidR="00934BD9" w:rsidRDefault="00934BD9" w:rsidP="002C6D2E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Parallelogrammi:</w:t>
      </w:r>
      <w:r w:rsidR="002C6D2E">
        <w:rPr>
          <w:rFonts w:ascii="Verdana" w:hAnsi="Verdana"/>
          <w:sz w:val="22"/>
          <w:szCs w:val="22"/>
        </w:rPr>
        <w:t xml:space="preserve"> definizione; proprietà; condizioni sufficienti affinché un quadrilatero sia un parallelogramma; rettangoli, rombi, quadrati; area di un parallelogramma.</w:t>
      </w:r>
    </w:p>
    <w:p w:rsidR="002C6D2E" w:rsidRPr="000D14F4" w:rsidRDefault="002C6D2E" w:rsidP="002C6D2E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GEOMETRIA: LUOGHI GEOMETRICI</w:t>
      </w:r>
    </w:p>
    <w:p w:rsidR="002C6D2E" w:rsidRDefault="002C6D2E" w:rsidP="002C6D2E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Definizione di luogo geometrico nel piano e nello spazio.</w:t>
      </w:r>
    </w:p>
    <w:p w:rsidR="002C6D2E" w:rsidRDefault="002C6D2E" w:rsidP="002C6D2E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L’asse di un segmento e la bisettrice di un angolo come luoghi geometrici.</w:t>
      </w:r>
    </w:p>
    <w:p w:rsidR="002C6D2E" w:rsidRPr="000D14F4" w:rsidRDefault="002C6D2E" w:rsidP="002C6D2E">
      <w:pPr>
        <w:spacing w:after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GEOMETRIA: CIRCONFERENZA E CERCHIO</w:t>
      </w:r>
    </w:p>
    <w:p w:rsidR="002C6D2E" w:rsidRDefault="002C6D2E" w:rsidP="002C6D2E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Definizione di circonferenza come luogo geometrico.</w:t>
      </w:r>
    </w:p>
    <w:p w:rsidR="002C6D2E" w:rsidRDefault="002C6D2E" w:rsidP="002C6D2E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Corde, diametri, archi.</w:t>
      </w:r>
    </w:p>
    <w:p w:rsidR="002C6D2E" w:rsidRDefault="002C6D2E" w:rsidP="002C6D2E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Posizione reciproca di una retta e una circonferenza; rette tangenti a una circonferenza; perpendicolarità tra retta tangente e raggio nel punto di tangenza; lunghezza dei due segmenti di tangente condotti da un punto esterno a una circonferenza.</w:t>
      </w:r>
    </w:p>
    <w:p w:rsidR="0016514F" w:rsidRDefault="0016514F" w:rsidP="000D14F4">
      <w:pPr>
        <w:spacing w:after="120"/>
        <w:jc w:val="center"/>
        <w:rPr>
          <w:rFonts w:ascii="Verdana" w:hAnsi="Verdana"/>
          <w:b/>
          <w:sz w:val="22"/>
          <w:szCs w:val="22"/>
        </w:rPr>
      </w:pPr>
    </w:p>
    <w:p w:rsidR="0016514F" w:rsidRDefault="0016514F" w:rsidP="000D14F4">
      <w:pPr>
        <w:spacing w:after="120"/>
        <w:jc w:val="center"/>
        <w:rPr>
          <w:rFonts w:ascii="Verdana" w:hAnsi="Verdana"/>
          <w:b/>
          <w:sz w:val="22"/>
          <w:szCs w:val="22"/>
        </w:rPr>
      </w:pPr>
    </w:p>
    <w:p w:rsidR="004D2CEF" w:rsidRPr="00D80AF5" w:rsidRDefault="002C6D2E" w:rsidP="005C6FA8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caps/>
          <w:sz w:val="22"/>
          <w:szCs w:val="22"/>
        </w:rPr>
        <w:t>NB</w:t>
      </w:r>
      <w:r w:rsidR="004D2CEF" w:rsidRPr="00D80AF5">
        <w:rPr>
          <w:rFonts w:ascii="Verdana" w:hAnsi="Verdana"/>
          <w:sz w:val="22"/>
          <w:szCs w:val="22"/>
        </w:rPr>
        <w:t xml:space="preserve">: </w:t>
      </w:r>
      <w:r>
        <w:rPr>
          <w:rFonts w:ascii="Verdana" w:hAnsi="Verdana"/>
          <w:sz w:val="22"/>
          <w:szCs w:val="22"/>
        </w:rPr>
        <w:t>si sottolinea che il programma di geometria è stato drasticamente ridotto a causa delle difficoltà, lacune pregresse e scarso impegno di buona parte della classe; ciò ha indotto ad operare la scelta di dedicare più tempo al programma di algebra, al fine di fornire agli studenti almeno i requisiti minimi indispensabili per affrontare il triennio.</w:t>
      </w:r>
    </w:p>
    <w:p w:rsidR="004D2CEF" w:rsidRPr="00D80AF5" w:rsidRDefault="004D2CEF" w:rsidP="004D2CE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4D2CEF" w:rsidRPr="00D80AF5" w:rsidRDefault="004D2CEF" w:rsidP="004D2CEF">
      <w:pPr>
        <w:spacing w:line="360" w:lineRule="auto"/>
        <w:jc w:val="both"/>
        <w:rPr>
          <w:rFonts w:ascii="Verdana" w:hAnsi="Verdana"/>
          <w:b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>Testi utilizzati:</w:t>
      </w:r>
    </w:p>
    <w:p w:rsidR="002C6D2E" w:rsidRDefault="002C6D2E" w:rsidP="002C6D2E">
      <w:pPr>
        <w:spacing w:after="120"/>
        <w:jc w:val="both"/>
        <w:rPr>
          <w:rFonts w:ascii="Verdana" w:hAnsi="Verdana"/>
          <w:b/>
          <w:sz w:val="22"/>
          <w:szCs w:val="22"/>
        </w:rPr>
      </w:pPr>
      <w:r w:rsidRPr="002C6D2E">
        <w:rPr>
          <w:rFonts w:ascii="Verdana" w:hAnsi="Verdana"/>
          <w:b/>
          <w:sz w:val="22"/>
          <w:szCs w:val="22"/>
        </w:rPr>
        <w:t>L. Sasso: Nuova Matematica a colori – Edizione Verde, Algebra 1 + INVALSI + Quaderno di recupero + CD-ROM – Petrini</w:t>
      </w:r>
    </w:p>
    <w:p w:rsidR="002C6D2E" w:rsidRDefault="002C6D2E" w:rsidP="002C6D2E">
      <w:pPr>
        <w:spacing w:after="120"/>
        <w:jc w:val="both"/>
        <w:rPr>
          <w:rFonts w:ascii="Verdana" w:hAnsi="Verdana"/>
          <w:b/>
          <w:sz w:val="22"/>
          <w:szCs w:val="22"/>
        </w:rPr>
      </w:pPr>
      <w:r w:rsidRPr="002C6D2E">
        <w:rPr>
          <w:rFonts w:ascii="Verdana" w:hAnsi="Verdana"/>
          <w:b/>
          <w:sz w:val="22"/>
          <w:szCs w:val="22"/>
        </w:rPr>
        <w:t xml:space="preserve">L. Sasso: Nuova Matematica a colori – Edizione Verde, Algebra </w:t>
      </w:r>
      <w:r>
        <w:rPr>
          <w:rFonts w:ascii="Verdana" w:hAnsi="Verdana"/>
          <w:b/>
          <w:sz w:val="22"/>
          <w:szCs w:val="22"/>
        </w:rPr>
        <w:t>2</w:t>
      </w:r>
      <w:r w:rsidRPr="002C6D2E">
        <w:rPr>
          <w:rFonts w:ascii="Verdana" w:hAnsi="Verdana"/>
          <w:b/>
          <w:sz w:val="22"/>
          <w:szCs w:val="22"/>
        </w:rPr>
        <w:t xml:space="preserve"> + Quaderno di recupero + CD-ROM – Petrini</w:t>
      </w:r>
    </w:p>
    <w:p w:rsidR="002C6D2E" w:rsidRPr="002C6D2E" w:rsidRDefault="002C6D2E" w:rsidP="002C6D2E">
      <w:pPr>
        <w:spacing w:after="120"/>
        <w:jc w:val="both"/>
        <w:rPr>
          <w:rFonts w:ascii="Verdana" w:hAnsi="Verdana"/>
          <w:b/>
          <w:sz w:val="22"/>
          <w:szCs w:val="22"/>
        </w:rPr>
      </w:pPr>
      <w:r w:rsidRPr="002C6D2E">
        <w:rPr>
          <w:rFonts w:ascii="Verdana" w:hAnsi="Verdana"/>
          <w:b/>
          <w:sz w:val="22"/>
          <w:szCs w:val="22"/>
        </w:rPr>
        <w:t>L. Sasso: Nuova Matematica a colori – Edizione Verde, Geometria + Quaderno di recupero + CD-ROM - Petrini</w:t>
      </w:r>
    </w:p>
    <w:p w:rsidR="002C6D2E" w:rsidRDefault="00DD668D" w:rsidP="002C6D2E">
      <w:pP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Appunti e schemi forniti dal docente</w:t>
      </w:r>
    </w:p>
    <w:p w:rsidR="002C6D2E" w:rsidRPr="002C6D2E" w:rsidRDefault="002C6D2E" w:rsidP="002C6D2E">
      <w:pPr>
        <w:jc w:val="both"/>
        <w:rPr>
          <w:rFonts w:ascii="Verdana" w:hAnsi="Verdana"/>
          <w:b/>
          <w:sz w:val="22"/>
          <w:szCs w:val="22"/>
        </w:rPr>
      </w:pPr>
    </w:p>
    <w:p w:rsidR="00511658" w:rsidRPr="00D80AF5" w:rsidRDefault="00511658">
      <w:pPr>
        <w:rPr>
          <w:rFonts w:ascii="Verdana" w:hAnsi="Verdana"/>
          <w:sz w:val="22"/>
          <w:szCs w:val="22"/>
        </w:rPr>
      </w:pPr>
    </w:p>
    <w:p w:rsidR="00AA14AF" w:rsidRDefault="00AA14AF">
      <w:pPr>
        <w:rPr>
          <w:sz w:val="22"/>
        </w:rPr>
      </w:pPr>
    </w:p>
    <w:p w:rsidR="00AA14AF" w:rsidRDefault="00AA14AF">
      <w:pPr>
        <w:rPr>
          <w:sz w:val="22"/>
        </w:rPr>
      </w:pPr>
    </w:p>
    <w:p w:rsidR="00D1625B" w:rsidRPr="00E244AD" w:rsidRDefault="00D1625B">
      <w:pPr>
        <w:rPr>
          <w:rFonts w:ascii="Verdana" w:hAnsi="Verdana"/>
          <w:sz w:val="22"/>
          <w:szCs w:val="22"/>
        </w:rPr>
      </w:pPr>
      <w:r w:rsidRPr="00E244AD">
        <w:rPr>
          <w:rFonts w:ascii="Verdana" w:hAnsi="Verdana"/>
          <w:sz w:val="22"/>
          <w:szCs w:val="22"/>
        </w:rPr>
        <w:t>Bergamo,</w:t>
      </w:r>
      <w:r w:rsidR="00AB0F5B">
        <w:rPr>
          <w:rFonts w:ascii="Verdana" w:hAnsi="Verdana"/>
          <w:sz w:val="22"/>
          <w:szCs w:val="22"/>
        </w:rPr>
        <w:t xml:space="preserve"> 01/06</w:t>
      </w:r>
      <w:r w:rsidR="00E244AD">
        <w:rPr>
          <w:rFonts w:ascii="Verdana" w:hAnsi="Verdana"/>
          <w:sz w:val="22"/>
          <w:szCs w:val="22"/>
        </w:rPr>
        <w:t>/2019</w:t>
      </w:r>
    </w:p>
    <w:p w:rsidR="00D1625B" w:rsidRPr="00E244AD" w:rsidRDefault="00D1625B">
      <w:pPr>
        <w:rPr>
          <w:rFonts w:ascii="Verdana" w:hAnsi="Verdana"/>
          <w:sz w:val="22"/>
          <w:szCs w:val="22"/>
        </w:rPr>
      </w:pPr>
    </w:p>
    <w:p w:rsidR="00D1625B" w:rsidRPr="00E244AD" w:rsidRDefault="00D1625B" w:rsidP="00E244AD">
      <w:pPr>
        <w:tabs>
          <w:tab w:val="left" w:pos="4962"/>
          <w:tab w:val="left" w:pos="7088"/>
        </w:tabs>
        <w:spacing w:after="240"/>
        <w:ind w:right="-709"/>
        <w:rPr>
          <w:rFonts w:ascii="Verdana" w:hAnsi="Verdana"/>
          <w:sz w:val="22"/>
          <w:szCs w:val="22"/>
        </w:rPr>
      </w:pPr>
      <w:r w:rsidRPr="00E244AD">
        <w:rPr>
          <w:rFonts w:ascii="Verdana" w:hAnsi="Verdana"/>
          <w:sz w:val="22"/>
          <w:szCs w:val="22"/>
        </w:rPr>
        <w:t xml:space="preserve">Firma </w:t>
      </w:r>
      <w:r w:rsidR="00E244AD">
        <w:rPr>
          <w:rFonts w:ascii="Verdana" w:hAnsi="Verdana"/>
          <w:sz w:val="22"/>
          <w:szCs w:val="22"/>
        </w:rPr>
        <w:t>del docente __________________</w:t>
      </w:r>
      <w:r w:rsidR="00E244AD">
        <w:rPr>
          <w:rFonts w:ascii="Verdana" w:hAnsi="Verdana"/>
          <w:sz w:val="22"/>
          <w:szCs w:val="22"/>
        </w:rPr>
        <w:tab/>
        <w:t>Firma degli allievi</w:t>
      </w:r>
      <w:r w:rsidR="00E244AD">
        <w:rPr>
          <w:rFonts w:ascii="Verdana" w:hAnsi="Verdana"/>
          <w:sz w:val="22"/>
          <w:szCs w:val="22"/>
        </w:rPr>
        <w:tab/>
        <w:t>1) __________________</w:t>
      </w:r>
    </w:p>
    <w:p w:rsidR="001C32DE" w:rsidRPr="00E244AD" w:rsidRDefault="00E244AD" w:rsidP="00E244AD">
      <w:pPr>
        <w:tabs>
          <w:tab w:val="left" w:pos="7088"/>
        </w:tabs>
        <w:ind w:right="-42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D1625B" w:rsidRPr="00E244AD">
        <w:rPr>
          <w:rFonts w:ascii="Verdana" w:hAnsi="Verdana"/>
          <w:sz w:val="22"/>
          <w:szCs w:val="22"/>
        </w:rPr>
        <w:t xml:space="preserve">2) </w:t>
      </w:r>
      <w:r>
        <w:rPr>
          <w:rFonts w:ascii="Verdana" w:hAnsi="Verdana"/>
          <w:sz w:val="22"/>
          <w:szCs w:val="22"/>
        </w:rPr>
        <w:t>__________________</w:t>
      </w:r>
    </w:p>
    <w:sectPr w:rsidR="001C32DE" w:rsidRPr="00E244AD" w:rsidSect="008E1100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600" w:rsidRDefault="00E20600" w:rsidP="00286586">
      <w:r>
        <w:separator/>
      </w:r>
    </w:p>
  </w:endnote>
  <w:endnote w:type="continuationSeparator" w:id="0">
    <w:p w:rsidR="00E20600" w:rsidRDefault="00E20600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F82E8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F82E8E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F82E8E" w:rsidRPr="001375F9">
      <w:rPr>
        <w:sz w:val="16"/>
        <w:szCs w:val="16"/>
      </w:rPr>
      <w:fldChar w:fldCharType="separate"/>
    </w:r>
    <w:r w:rsidR="009B5E71">
      <w:rPr>
        <w:noProof/>
        <w:sz w:val="16"/>
        <w:szCs w:val="16"/>
      </w:rPr>
      <w:t>2</w:t>
    </w:r>
    <w:r w:rsidR="00F82E8E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F82E8E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F82E8E" w:rsidRPr="001375F9">
      <w:rPr>
        <w:sz w:val="16"/>
        <w:szCs w:val="16"/>
      </w:rPr>
      <w:fldChar w:fldCharType="separate"/>
    </w:r>
    <w:r w:rsidR="009B5E71">
      <w:rPr>
        <w:noProof/>
        <w:sz w:val="16"/>
        <w:szCs w:val="16"/>
      </w:rPr>
      <w:t>4</w:t>
    </w:r>
    <w:r w:rsidR="00F82E8E" w:rsidRPr="001375F9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600" w:rsidRDefault="00E20600" w:rsidP="00286586">
      <w:r>
        <w:separator/>
      </w:r>
    </w:p>
  </w:footnote>
  <w:footnote w:type="continuationSeparator" w:id="0">
    <w:p w:rsidR="00E20600" w:rsidRDefault="00E20600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DA1AC1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19050" t="0" r="6985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1905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proofErr w:type="spellStart"/>
          <w:r w:rsidRPr="00045915">
            <w:rPr>
              <w:rFonts w:ascii="Verdana" w:hAnsi="Verdana"/>
              <w:color w:val="000000"/>
              <w:sz w:val="22"/>
              <w:szCs w:val="22"/>
            </w:rPr>
            <w:t>I.I.S.</w:t>
          </w:r>
          <w:proofErr w:type="spellEnd"/>
          <w:r w:rsidRPr="00045915">
            <w:rPr>
              <w:rFonts w:ascii="Verdana" w:hAnsi="Verdana"/>
              <w:color w:val="000000"/>
              <w:sz w:val="22"/>
              <w:szCs w:val="22"/>
            </w:rPr>
            <w:t xml:space="preserve"> Mario Rigoni Stern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4A39D4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 xml:space="preserve">PROGRAMMA SVOLTO – </w:t>
          </w:r>
          <w:proofErr w:type="spellStart"/>
          <w:r>
            <w:rPr>
              <w:rFonts w:ascii="Verdana" w:eastAsia="Batang" w:hAnsi="Verdana"/>
              <w:b/>
              <w:bCs/>
              <w:sz w:val="24"/>
              <w:szCs w:val="24"/>
            </w:rPr>
            <w:t>ALL</w:t>
          </w:r>
          <w:proofErr w:type="spellEnd"/>
          <w:r>
            <w:rPr>
              <w:rFonts w:ascii="Verdana" w:eastAsia="Batang" w:hAnsi="Verdana"/>
              <w:b/>
              <w:bCs/>
              <w:sz w:val="24"/>
              <w:szCs w:val="24"/>
            </w:rPr>
            <w:t>. 03/P03</w:t>
          </w:r>
        </w:p>
      </w:tc>
    </w:tr>
  </w:tbl>
  <w:p w:rsidR="00D1625B" w:rsidRPr="004A39D4" w:rsidRDefault="00D1625B" w:rsidP="004A39D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5F7B08"/>
    <w:multiLevelType w:val="hybridMultilevel"/>
    <w:tmpl w:val="116E24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14"/>
  </w:num>
  <w:num w:numId="8">
    <w:abstractNumId w:val="10"/>
  </w:num>
  <w:num w:numId="9">
    <w:abstractNumId w:val="3"/>
  </w:num>
  <w:num w:numId="10">
    <w:abstractNumId w:val="15"/>
  </w:num>
  <w:num w:numId="11">
    <w:abstractNumId w:val="1"/>
  </w:num>
  <w:num w:numId="12">
    <w:abstractNumId w:val="21"/>
  </w:num>
  <w:num w:numId="13">
    <w:abstractNumId w:val="13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DF675D"/>
    <w:rsid w:val="00014EAC"/>
    <w:rsid w:val="000D14F4"/>
    <w:rsid w:val="000D779E"/>
    <w:rsid w:val="001375F9"/>
    <w:rsid w:val="00141FD9"/>
    <w:rsid w:val="0016514F"/>
    <w:rsid w:val="00185D90"/>
    <w:rsid w:val="00196EA6"/>
    <w:rsid w:val="001A2457"/>
    <w:rsid w:val="001C32DE"/>
    <w:rsid w:val="001F3D61"/>
    <w:rsid w:val="00283E08"/>
    <w:rsid w:val="00286586"/>
    <w:rsid w:val="00296FF3"/>
    <w:rsid w:val="002C6D2E"/>
    <w:rsid w:val="0035344C"/>
    <w:rsid w:val="003D464E"/>
    <w:rsid w:val="00415B8E"/>
    <w:rsid w:val="004A39D4"/>
    <w:rsid w:val="004D2CEF"/>
    <w:rsid w:val="00511658"/>
    <w:rsid w:val="005C6FA8"/>
    <w:rsid w:val="00676E56"/>
    <w:rsid w:val="00686F17"/>
    <w:rsid w:val="006A3803"/>
    <w:rsid w:val="006D75D2"/>
    <w:rsid w:val="007B0E5C"/>
    <w:rsid w:val="008309BA"/>
    <w:rsid w:val="00835F01"/>
    <w:rsid w:val="008B3240"/>
    <w:rsid w:val="008E1100"/>
    <w:rsid w:val="00934BD9"/>
    <w:rsid w:val="00956591"/>
    <w:rsid w:val="009B08B0"/>
    <w:rsid w:val="009B446D"/>
    <w:rsid w:val="009B5E71"/>
    <w:rsid w:val="009F0AD6"/>
    <w:rsid w:val="00AA14AF"/>
    <w:rsid w:val="00AB0F5B"/>
    <w:rsid w:val="00B72602"/>
    <w:rsid w:val="00B7350B"/>
    <w:rsid w:val="00B74D99"/>
    <w:rsid w:val="00D1625B"/>
    <w:rsid w:val="00D201EE"/>
    <w:rsid w:val="00D41468"/>
    <w:rsid w:val="00D50A7C"/>
    <w:rsid w:val="00D80AF5"/>
    <w:rsid w:val="00DA1AC1"/>
    <w:rsid w:val="00DD4F29"/>
    <w:rsid w:val="00DD668D"/>
    <w:rsid w:val="00DE2703"/>
    <w:rsid w:val="00DF675D"/>
    <w:rsid w:val="00E03DB6"/>
    <w:rsid w:val="00E078DC"/>
    <w:rsid w:val="00E20600"/>
    <w:rsid w:val="00E244AD"/>
    <w:rsid w:val="00EA03C0"/>
    <w:rsid w:val="00EF0677"/>
    <w:rsid w:val="00F448E3"/>
    <w:rsid w:val="00F82E8E"/>
    <w:rsid w:val="00F96CAC"/>
    <w:rsid w:val="00FF3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E1100"/>
  </w:style>
  <w:style w:type="paragraph" w:styleId="Titolo1">
    <w:name w:val="heading 1"/>
    <w:basedOn w:val="Normale"/>
    <w:next w:val="Normale"/>
    <w:qFormat/>
    <w:rsid w:val="008E1100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8E1100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8E1100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8E1100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8E1100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8E1100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8E1100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8E1100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8E1100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E1100"/>
    <w:pPr>
      <w:jc w:val="center"/>
    </w:pPr>
    <w:rPr>
      <w:b/>
      <w:sz w:val="32"/>
    </w:rPr>
  </w:style>
  <w:style w:type="paragraph" w:customStyle="1" w:styleId="Corpotesto">
    <w:name w:val="Corpo testo"/>
    <w:basedOn w:val="Normale"/>
    <w:rsid w:val="008E1100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8E11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E1100"/>
  </w:style>
  <w:style w:type="paragraph" w:styleId="Rientrocorpodeltesto">
    <w:name w:val="Body Text Indent"/>
    <w:basedOn w:val="Normale"/>
    <w:rsid w:val="008E1100"/>
    <w:pPr>
      <w:spacing w:after="120"/>
      <w:ind w:left="283"/>
    </w:pPr>
  </w:style>
  <w:style w:type="character" w:styleId="Collegamentoipertestuale">
    <w:name w:val="Hyperlink"/>
    <w:rsid w:val="008E1100"/>
    <w:rPr>
      <w:color w:val="0000FF"/>
      <w:u w:val="single"/>
    </w:rPr>
  </w:style>
  <w:style w:type="paragraph" w:styleId="Intestazione">
    <w:name w:val="header"/>
    <w:basedOn w:val="Normale"/>
    <w:rsid w:val="008E110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3D46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semiHidden/>
    <w:rsid w:val="008E1100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EF067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81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6</cp:revision>
  <cp:lastPrinted>2019-05-19T17:45:00Z</cp:lastPrinted>
  <dcterms:created xsi:type="dcterms:W3CDTF">2018-05-28T18:33:00Z</dcterms:created>
  <dcterms:modified xsi:type="dcterms:W3CDTF">2019-05-19T17:46:00Z</dcterms:modified>
</cp:coreProperties>
</file>