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5" w:rsidRDefault="00801815">
      <w:pPr>
        <w:pStyle w:val="Standard"/>
        <w:jc w:val="center"/>
      </w:pPr>
      <w:bookmarkStart w:id="0" w:name="_GoBack"/>
      <w:bookmarkEnd w:id="0"/>
    </w:p>
    <w:p w:rsidR="00801815" w:rsidRDefault="00EB6EEC">
      <w:pPr>
        <w:pStyle w:val="Titolo4"/>
        <w:jc w:val="center"/>
        <w:rPr>
          <w:b/>
        </w:rPr>
      </w:pPr>
      <w:r>
        <w:rPr>
          <w:b/>
        </w:rPr>
        <w:t>DOCENTI: Della Torre Piccinelli Antonia</w:t>
      </w:r>
      <w:r>
        <w:rPr>
          <w:b/>
        </w:rPr>
        <w:t xml:space="preserve"> – Maio Nunziato</w:t>
      </w:r>
    </w:p>
    <w:p w:rsidR="00801815" w:rsidRDefault="00801815">
      <w:pPr>
        <w:pStyle w:val="Standard"/>
        <w:jc w:val="center"/>
      </w:pPr>
    </w:p>
    <w:p w:rsidR="00801815" w:rsidRDefault="00EB6EEC">
      <w:pPr>
        <w:pStyle w:val="Titolo4"/>
        <w:jc w:val="center"/>
        <w:rPr>
          <w:b/>
        </w:rPr>
      </w:pPr>
      <w:r>
        <w:rPr>
          <w:b/>
        </w:rPr>
        <w:t>DISCIPLINA: SCIENZE E TECNOLOGIE APPLICATE</w:t>
      </w:r>
    </w:p>
    <w:p w:rsidR="00801815" w:rsidRDefault="00EB6EEC">
      <w:pPr>
        <w:pStyle w:val="Titolo4"/>
        <w:jc w:val="center"/>
        <w:rPr>
          <w:b/>
        </w:rPr>
      </w:pPr>
      <w:r>
        <w:rPr>
          <w:b/>
        </w:rPr>
        <w:t>CLASSE: 2 F</w:t>
      </w:r>
    </w:p>
    <w:p w:rsidR="00801815" w:rsidRDefault="00801815">
      <w:pPr>
        <w:pStyle w:val="Standard"/>
        <w:jc w:val="center"/>
        <w:rPr>
          <w:b/>
          <w:sz w:val="16"/>
          <w:szCs w:val="16"/>
          <w:u w:val="single"/>
        </w:rPr>
      </w:pPr>
    </w:p>
    <w:p w:rsidR="00801815" w:rsidRDefault="00EB6EEC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801815" w:rsidRDefault="00801815">
      <w:pPr>
        <w:pStyle w:val="Standard"/>
        <w:jc w:val="center"/>
        <w:rPr>
          <w:b/>
          <w:sz w:val="24"/>
          <w:szCs w:val="24"/>
          <w:u w:val="single"/>
        </w:rPr>
      </w:pPr>
    </w:p>
    <w:p w:rsidR="00801815" w:rsidRDefault="00801815">
      <w:pPr>
        <w:pStyle w:val="Standard"/>
        <w:ind w:right="-285"/>
        <w:rPr>
          <w:b/>
          <w:sz w:val="16"/>
          <w:szCs w:val="16"/>
        </w:rPr>
      </w:pPr>
    </w:p>
    <w:p w:rsidR="00801815" w:rsidRDefault="00EB6E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8"/>
          <w:szCs w:val="28"/>
        </w:rPr>
        <w:t>Introduzione</w:t>
      </w:r>
      <w:r>
        <w:rPr>
          <w:sz w:val="24"/>
          <w:szCs w:val="24"/>
        </w:rPr>
        <w:t>: Utilità delle piante. Cenni alle figure professionali in agricoltura. Differenza tra Agricoltura e Agronomia, ambiti di studio e d</w:t>
      </w:r>
      <w:r>
        <w:rPr>
          <w:sz w:val="24"/>
          <w:szCs w:val="24"/>
        </w:rPr>
        <w:t>i operatività. La connessione con altri settori produttivi. La filiera: definizione, le fasi e le operazioni unitarie. Le tecniche agronomiche. Le operazioni colturali unitarie: operazioni di messa a coltura; preparazione del letto di semina; semina e/o tr</w:t>
      </w:r>
      <w:r>
        <w:rPr>
          <w:sz w:val="24"/>
          <w:szCs w:val="24"/>
        </w:rPr>
        <w:t>apianto; operazioni di coltivazione (concimazione, irrigazione, trattamenti ecc); fase di raccolta.</w:t>
      </w:r>
    </w:p>
    <w:p w:rsidR="00801815" w:rsidRDefault="00801815">
      <w:pPr>
        <w:pStyle w:val="Standard"/>
        <w:rPr>
          <w:sz w:val="16"/>
          <w:szCs w:val="16"/>
        </w:rPr>
      </w:pPr>
    </w:p>
    <w:p w:rsidR="00801815" w:rsidRDefault="00EB6E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8"/>
          <w:szCs w:val="28"/>
        </w:rPr>
        <w:t>Il sistema agroalimentare</w:t>
      </w:r>
      <w:r>
        <w:rPr>
          <w:sz w:val="24"/>
          <w:szCs w:val="24"/>
        </w:rPr>
        <w:t>: Agricoltura come settore produttivo – Relative caratteristiche tecnico economiche ed obiettivi principali – Le operazioni uni</w:t>
      </w:r>
      <w:r>
        <w:rPr>
          <w:sz w:val="24"/>
          <w:szCs w:val="24"/>
        </w:rPr>
        <w:t>tarie dell’industria alimentare – Modalità di commercializzazione dei prodotti agroalimentari.</w:t>
      </w:r>
    </w:p>
    <w:p w:rsidR="00801815" w:rsidRDefault="00801815">
      <w:pPr>
        <w:pStyle w:val="Standard"/>
        <w:ind w:left="284"/>
        <w:rPr>
          <w:sz w:val="16"/>
          <w:szCs w:val="16"/>
        </w:rPr>
      </w:pPr>
    </w:p>
    <w:p w:rsidR="00801815" w:rsidRDefault="00EB6EEC">
      <w:pPr>
        <w:pStyle w:val="Standard"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8"/>
          <w:szCs w:val="28"/>
        </w:rPr>
        <w:t>Le filiere produttive</w:t>
      </w:r>
      <w:r>
        <w:rPr>
          <w:sz w:val="24"/>
          <w:szCs w:val="24"/>
        </w:rPr>
        <w:t xml:space="preserve"> del settore agricolo: Filiera zootecnica (latte e derivati); Filiera cerealicola (frumento tenero e duro, riso e derivati). Come approf</w:t>
      </w:r>
      <w:r>
        <w:rPr>
          <w:sz w:val="24"/>
          <w:szCs w:val="24"/>
        </w:rPr>
        <w:t xml:space="preserve">ondimento: filiera olearia.                                                                                                                                              </w:t>
      </w:r>
    </w:p>
    <w:p w:rsidR="00801815" w:rsidRDefault="00801815">
      <w:pPr>
        <w:pStyle w:val="Standard"/>
        <w:overflowPunct w:val="0"/>
        <w:autoSpaceDE w:val="0"/>
        <w:rPr>
          <w:sz w:val="16"/>
          <w:szCs w:val="16"/>
        </w:rPr>
      </w:pPr>
    </w:p>
    <w:p w:rsidR="00801815" w:rsidRDefault="00EB6EEC">
      <w:pPr>
        <w:pStyle w:val="Standard"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8"/>
          <w:szCs w:val="28"/>
        </w:rPr>
        <w:t>Botanica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generale:</w:t>
      </w:r>
      <w:r>
        <w:rPr>
          <w:sz w:val="24"/>
          <w:szCs w:val="24"/>
        </w:rPr>
        <w:t xml:space="preserve"> Tessuti vegetali: tessuti meristematici; tessuti adulti: tegume</w:t>
      </w:r>
      <w:r>
        <w:rPr>
          <w:sz w:val="24"/>
          <w:szCs w:val="24"/>
        </w:rPr>
        <w:t xml:space="preserve">ntali, parenchimatici, meccanici, conduttori; Tessuti adulti del fusto: Struttura primaria (vasi cribrovascolari collaterali </w:t>
      </w:r>
      <w:r>
        <w:rPr>
          <w:i/>
          <w:iCs/>
          <w:sz w:val="24"/>
          <w:szCs w:val="24"/>
        </w:rPr>
        <w:t>chiusi</w:t>
      </w:r>
      <w:r>
        <w:rPr>
          <w:sz w:val="24"/>
          <w:szCs w:val="24"/>
        </w:rPr>
        <w:t xml:space="preserve">  nelle Monocotiledoni e </w:t>
      </w:r>
      <w:r>
        <w:rPr>
          <w:i/>
          <w:iCs/>
          <w:sz w:val="24"/>
          <w:szCs w:val="24"/>
        </w:rPr>
        <w:t>aperti</w:t>
      </w:r>
      <w:r>
        <w:rPr>
          <w:sz w:val="24"/>
          <w:szCs w:val="24"/>
        </w:rPr>
        <w:t xml:space="preserve"> nelle Dicotiledoni), Struttura secondaria nelle piante arboree. Anatomia vegetale: Fusto, fog</w:t>
      </w:r>
      <w:r>
        <w:rPr>
          <w:sz w:val="24"/>
          <w:szCs w:val="24"/>
        </w:rPr>
        <w:t xml:space="preserve">lia, radice. Il frutto e il seme, la doppia fecondazione: embrione ed endosperma. Fisiologia delle piante: fotosintesi (piante C3,C4, CAM); traspirazione. Morfologia della pianta: gemme, fiore, tipi di infiorescenze, tipi di frutto. </w:t>
      </w:r>
      <w:r>
        <w:rPr>
          <w:b/>
          <w:bCs/>
          <w:sz w:val="28"/>
          <w:szCs w:val="28"/>
        </w:rPr>
        <w:t>Botanica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sistematica</w:t>
      </w:r>
      <w:r>
        <w:rPr>
          <w:sz w:val="24"/>
          <w:szCs w:val="24"/>
        </w:rPr>
        <w:t>: C</w:t>
      </w:r>
      <w:r>
        <w:rPr>
          <w:sz w:val="24"/>
          <w:szCs w:val="24"/>
        </w:rPr>
        <w:t>ategorie tassonomiche nel mondo vegetale: piante non vascolari (briofite) e vascolari; Pteridofite e Spermatofite, Gimnosperme e Angiosperme, Monocotiledoni e Dicotiledoni. Le Graminacee: tipologia di fiori e infiorescenze.</w:t>
      </w:r>
    </w:p>
    <w:p w:rsidR="00801815" w:rsidRDefault="00801815">
      <w:pPr>
        <w:pStyle w:val="Standard"/>
        <w:rPr>
          <w:b/>
          <w:sz w:val="16"/>
          <w:szCs w:val="16"/>
          <w:u w:val="single"/>
        </w:rPr>
      </w:pPr>
    </w:p>
    <w:p w:rsidR="00801815" w:rsidRDefault="00EB6EE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8"/>
          <w:szCs w:val="28"/>
        </w:rPr>
        <w:t>La climatologia.</w:t>
      </w:r>
      <w:r>
        <w:rPr>
          <w:sz w:val="24"/>
          <w:szCs w:val="24"/>
        </w:rPr>
        <w:t xml:space="preserve"> Climatologia e meteorologia. Fattori meteorologici e fenomeni atmosferici. Osservazione meteorologiche. Le previsioni meteorologiche a breve, medio e lungo termine. La capannina meteorologica.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L’energia. </w:t>
      </w:r>
      <w:r>
        <w:rPr>
          <w:sz w:val="22"/>
          <w:szCs w:val="22"/>
        </w:rPr>
        <w:t xml:space="preserve">La luce e il foto periodo. Lo spettro </w:t>
      </w:r>
      <w:r>
        <w:rPr>
          <w:sz w:val="22"/>
          <w:szCs w:val="22"/>
        </w:rPr>
        <w:t>elettromagnetico e la luce visibile. L’applicazione del fotoperiodo in agricoltura.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La radiazione solare e la radiazione terrestre. </w:t>
      </w:r>
      <w:r>
        <w:rPr>
          <w:sz w:val="22"/>
          <w:szCs w:val="22"/>
        </w:rPr>
        <w:t>L’effetto serra. Le sostanze responsabili dell’effetto serra.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La temperatura. </w:t>
      </w:r>
      <w:r>
        <w:rPr>
          <w:sz w:val="22"/>
          <w:szCs w:val="22"/>
        </w:rPr>
        <w:t>Variazioni nel tempo e nello spazio. Le escurs</w:t>
      </w:r>
      <w:r>
        <w:rPr>
          <w:sz w:val="22"/>
          <w:szCs w:val="22"/>
        </w:rPr>
        <w:t>ioni termiche stagionali e giornaliere. L’inversione termica e le gelate. Il termoperiodismo.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Il vento. </w:t>
      </w:r>
      <w:r>
        <w:rPr>
          <w:sz w:val="22"/>
          <w:szCs w:val="22"/>
        </w:rPr>
        <w:t>I movimenti dell’aria. Le caratteristiche del vento. La pressione atmosferica. La rosa dei venti.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Il ciclo dell’acqua. </w:t>
      </w:r>
      <w:r>
        <w:rPr>
          <w:sz w:val="22"/>
          <w:szCs w:val="22"/>
        </w:rPr>
        <w:t>Un bilancio in pareggio. Le diver</w:t>
      </w:r>
      <w:r>
        <w:rPr>
          <w:sz w:val="22"/>
          <w:szCs w:val="22"/>
        </w:rPr>
        <w:t>se forme dell’acqua.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>L’umidità atmosferica.</w:t>
      </w:r>
      <w:r>
        <w:rPr>
          <w:sz w:val="22"/>
          <w:szCs w:val="22"/>
        </w:rPr>
        <w:t xml:space="preserve"> Il vapore acqueo. Umidità assoluta e umidità relativa. La classificazione delle nubi.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lastRenderedPageBreak/>
        <w:t xml:space="preserve">Le precipitazioni atmosferiche. </w:t>
      </w:r>
      <w:r>
        <w:rPr>
          <w:sz w:val="22"/>
          <w:szCs w:val="22"/>
        </w:rPr>
        <w:t>Che cosa sono le precipitazioni. Le caratteristiche della piovosità. La pioggia. La neve. La r</w:t>
      </w:r>
      <w:r>
        <w:rPr>
          <w:sz w:val="22"/>
          <w:szCs w:val="22"/>
        </w:rPr>
        <w:t>ugiada. La brina. La grandine.</w:t>
      </w:r>
    </w:p>
    <w:p w:rsidR="00801815" w:rsidRDefault="00EB6EEC">
      <w:pPr>
        <w:pStyle w:val="Standard"/>
      </w:pPr>
      <w:r>
        <w:rPr>
          <w:b/>
          <w:sz w:val="28"/>
          <w:szCs w:val="28"/>
        </w:rPr>
        <w:t xml:space="preserve">I fattori del clima. </w:t>
      </w:r>
      <w:r>
        <w:rPr>
          <w:sz w:val="22"/>
          <w:szCs w:val="22"/>
        </w:rPr>
        <w:t>Fattori che determinano modificazioni su scala generale, regionale e locale. Il micro clima.</w:t>
      </w:r>
    </w:p>
    <w:p w:rsidR="00801815" w:rsidRDefault="00EB6EEC">
      <w:pPr>
        <w:pStyle w:val="Standard"/>
        <w:jc w:val="both"/>
        <w:rPr>
          <w:sz w:val="24"/>
          <w:szCs w:val="24"/>
        </w:rPr>
      </w:pPr>
      <w:r>
        <w:rPr>
          <w:b/>
          <w:sz w:val="28"/>
          <w:szCs w:val="28"/>
        </w:rPr>
        <w:t>I tipi di clima.</w:t>
      </w:r>
    </w:p>
    <w:p w:rsidR="00801815" w:rsidRDefault="00801815">
      <w:pPr>
        <w:pStyle w:val="Standard"/>
        <w:rPr>
          <w:sz w:val="24"/>
          <w:szCs w:val="24"/>
        </w:rPr>
      </w:pPr>
    </w:p>
    <w:p w:rsidR="00801815" w:rsidRDefault="00EB6EEC">
      <w:pPr>
        <w:pStyle w:val="Standard"/>
        <w:rPr>
          <w:sz w:val="22"/>
        </w:rPr>
      </w:pPr>
      <w:r>
        <w:rPr>
          <w:sz w:val="22"/>
        </w:rPr>
        <w:t>Bergamo, 6 giugno 2019</w:t>
      </w:r>
    </w:p>
    <w:p w:rsidR="00801815" w:rsidRDefault="00801815">
      <w:pPr>
        <w:pStyle w:val="Standard"/>
        <w:rPr>
          <w:sz w:val="22"/>
        </w:rPr>
      </w:pPr>
    </w:p>
    <w:p w:rsidR="00801815" w:rsidRDefault="00EB6EE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dei docenti 1) _________________________  2) __________________</w:t>
      </w:r>
      <w:r>
        <w:rPr>
          <w:sz w:val="24"/>
          <w:szCs w:val="24"/>
        </w:rPr>
        <w:t xml:space="preserve">______________                                                                       </w:t>
      </w:r>
    </w:p>
    <w:p w:rsidR="00801815" w:rsidRDefault="00801815">
      <w:pPr>
        <w:pStyle w:val="Standard"/>
        <w:rPr>
          <w:sz w:val="24"/>
          <w:szCs w:val="24"/>
        </w:rPr>
      </w:pPr>
    </w:p>
    <w:p w:rsidR="00801815" w:rsidRDefault="00EB6EE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degli allievi 1) ________________________  2) _________________________________</w:t>
      </w:r>
    </w:p>
    <w:sectPr w:rsidR="00801815">
      <w:headerReference w:type="default" r:id="rId7"/>
      <w:footerReference w:type="default" r:id="rId8"/>
      <w:pgSz w:w="11906" w:h="16838"/>
      <w:pgMar w:top="794" w:right="1134" w:bottom="486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6EE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B6E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6C" w:rsidRDefault="00EB6EEC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435E6C" w:rsidRDefault="00EB6EEC">
    <w:pPr>
      <w:pStyle w:val="Pidipagina"/>
      <w:rPr>
        <w:sz w:val="16"/>
        <w:szCs w:val="16"/>
      </w:rPr>
    </w:pPr>
  </w:p>
  <w:p w:rsidR="00435E6C" w:rsidRDefault="00EB6EEC">
    <w:pPr>
      <w:pStyle w:val="Pidipagina"/>
      <w:jc w:val="center"/>
    </w:pPr>
  </w:p>
  <w:p w:rsidR="00435E6C" w:rsidRDefault="00EB6E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6E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B6E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4"/>
    </w:tblGrid>
    <w:tr w:rsidR="00435E6C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E6C" w:rsidRDefault="00EB6EEC">
          <w:pPr>
            <w:pStyle w:val="Standard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306720" cy="351720"/>
                <wp:effectExtent l="0" t="0" r="0" b="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435E6C" w:rsidRDefault="00EB6EEC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435E6C" w:rsidRDefault="00EB6EEC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435E6C" w:rsidRDefault="00EB6EEC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435E6C" w:rsidRDefault="00EB6EEC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435E6C" w:rsidRDefault="00EB6EEC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35E6C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35E6C" w:rsidRDefault="00EB6EEC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435E6C" w:rsidRDefault="00EB6E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672"/>
    <w:multiLevelType w:val="multilevel"/>
    <w:tmpl w:val="8E165528"/>
    <w:styleLink w:val="WW8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AF76AE"/>
    <w:multiLevelType w:val="multilevel"/>
    <w:tmpl w:val="96CA5786"/>
    <w:styleLink w:val="WW8Num15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695A5F"/>
    <w:multiLevelType w:val="multilevel"/>
    <w:tmpl w:val="61FA3FA4"/>
    <w:styleLink w:val="WW8Num1"/>
    <w:lvl w:ilvl="0">
      <w:start w:val="5"/>
      <w:numFmt w:val="upperLetter"/>
      <w:lvlText w:val="%1)"/>
      <w:lvlJc w:val="left"/>
      <w:pPr>
        <w:ind w:left="720" w:hanging="360"/>
      </w:pPr>
      <w:rPr>
        <w:b/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FCC"/>
    <w:multiLevelType w:val="multilevel"/>
    <w:tmpl w:val="F36C09A8"/>
    <w:styleLink w:val="WW8Num3"/>
    <w:lvl w:ilvl="0">
      <w:start w:val="4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AA694B"/>
    <w:multiLevelType w:val="multilevel"/>
    <w:tmpl w:val="457C272A"/>
    <w:styleLink w:val="WW8Num1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C46E1D"/>
    <w:multiLevelType w:val="multilevel"/>
    <w:tmpl w:val="310AAA66"/>
    <w:styleLink w:val="WW8Num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0629E8"/>
    <w:multiLevelType w:val="multilevel"/>
    <w:tmpl w:val="B636A4A8"/>
    <w:styleLink w:val="WW8Num1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D0866D5"/>
    <w:multiLevelType w:val="multilevel"/>
    <w:tmpl w:val="857C5C24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E8E6423"/>
    <w:multiLevelType w:val="multilevel"/>
    <w:tmpl w:val="D532917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6ECB"/>
    <w:multiLevelType w:val="multilevel"/>
    <w:tmpl w:val="53AEA696"/>
    <w:styleLink w:val="WW8Num10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D91270A"/>
    <w:multiLevelType w:val="multilevel"/>
    <w:tmpl w:val="DB42291C"/>
    <w:styleLink w:val="WW8Num21"/>
    <w:lvl w:ilvl="0">
      <w:numFmt w:val="bullet"/>
      <w:lvlText w:val=""/>
      <w:lvlJc w:val="left"/>
      <w:pPr>
        <w:ind w:left="114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 w:cs="Wingdings"/>
      </w:rPr>
    </w:lvl>
  </w:abstractNum>
  <w:abstractNum w:abstractNumId="11" w15:restartNumberingAfterBreak="0">
    <w:nsid w:val="3DCC0CA1"/>
    <w:multiLevelType w:val="multilevel"/>
    <w:tmpl w:val="4956C432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B402074"/>
    <w:multiLevelType w:val="multilevel"/>
    <w:tmpl w:val="72F20888"/>
    <w:styleLink w:val="WW8Num2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17132BC"/>
    <w:multiLevelType w:val="multilevel"/>
    <w:tmpl w:val="28FA5A4E"/>
    <w:styleLink w:val="WW8Num1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34C5F3E"/>
    <w:multiLevelType w:val="multilevel"/>
    <w:tmpl w:val="45B8F44C"/>
    <w:styleLink w:val="WW8Num12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714557"/>
    <w:multiLevelType w:val="multilevel"/>
    <w:tmpl w:val="C20CF1A0"/>
    <w:styleLink w:val="WW8Num7"/>
    <w:lvl w:ilvl="0">
      <w:start w:val="8"/>
      <w:numFmt w:val="upp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C8D3299"/>
    <w:multiLevelType w:val="multilevel"/>
    <w:tmpl w:val="A2AC41A8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FF278B9"/>
    <w:multiLevelType w:val="multilevel"/>
    <w:tmpl w:val="254AFDD2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790D3DB9"/>
    <w:multiLevelType w:val="multilevel"/>
    <w:tmpl w:val="50DA384E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4E3BC0"/>
    <w:multiLevelType w:val="multilevel"/>
    <w:tmpl w:val="F252F3D0"/>
    <w:styleLink w:val="WW8Num2"/>
    <w:lvl w:ilvl="0">
      <w:numFmt w:val="bullet"/>
      <w:lvlText w:val="o"/>
      <w:lvlJc w:val="left"/>
      <w:pPr>
        <w:ind w:left="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 w:cs="Wingdings"/>
      </w:rPr>
    </w:lvl>
  </w:abstractNum>
  <w:abstractNum w:abstractNumId="20" w15:restartNumberingAfterBreak="0">
    <w:nsid w:val="7DAB64D6"/>
    <w:multiLevelType w:val="multilevel"/>
    <w:tmpl w:val="84DA1AFE"/>
    <w:styleLink w:val="WW8Num6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5E2633"/>
    <w:multiLevelType w:val="multilevel"/>
    <w:tmpl w:val="427AC932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7"/>
  </w:num>
  <w:num w:numId="5">
    <w:abstractNumId w:val="21"/>
  </w:num>
  <w:num w:numId="6">
    <w:abstractNumId w:val="20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1815"/>
    <w:rsid w:val="00801815"/>
    <w:rsid w:val="00E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7A157-EE14-406E-8105-8E134E8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16"/>
    </w:rPr>
  </w:style>
  <w:style w:type="character" w:customStyle="1" w:styleId="WW8Num6z0">
    <w:name w:val="WW8Num6z0"/>
    <w:rPr>
      <w:rFonts w:ascii="Wingdings" w:eastAsia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eastAsia="Wingdings" w:hAnsi="Wingdings" w:cs="Wingdings"/>
      <w:sz w:val="16"/>
    </w:rPr>
  </w:style>
  <w:style w:type="character" w:customStyle="1" w:styleId="WW8Num19z0">
    <w:name w:val="WW8Num19z0"/>
    <w:rPr>
      <w:rFonts w:ascii="Wingdings" w:eastAsia="Wingdings" w:hAnsi="Wingdings" w:cs="Wingdings"/>
      <w:sz w:val="16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4Carattere">
    <w:name w:val="Titolo 4 Carattere"/>
    <w:basedOn w:val="Carpredefinitoparagrafo"/>
    <w:rPr>
      <w:sz w:val="24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Istituto Istruzione Superiore "Mario Rigoni Stern"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Scaffidi Carmelo</cp:lastModifiedBy>
  <cp:revision>2</cp:revision>
  <cp:lastPrinted>2019-06-03T12:33:00Z</cp:lastPrinted>
  <dcterms:created xsi:type="dcterms:W3CDTF">2019-06-08T07:41:00Z</dcterms:created>
  <dcterms:modified xsi:type="dcterms:W3CDTF">2019-06-08T07:41:00Z</dcterms:modified>
</cp:coreProperties>
</file>