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3C" w:rsidRDefault="00CF723C">
      <w:pPr>
        <w:pStyle w:val="Titolo1"/>
      </w:pPr>
      <w:bookmarkStart w:id="0" w:name="_GoBack"/>
      <w:bookmarkEnd w:id="0"/>
    </w:p>
    <w:tbl>
      <w:tblPr>
        <w:tblW w:w="9864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4"/>
      </w:tblGrid>
      <w:tr w:rsidR="00CF723C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9864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23C" w:rsidRDefault="00D22E7C">
            <w:pPr>
              <w:pStyle w:val="Standarduser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762120</wp:posOffset>
                  </wp:positionH>
                  <wp:positionV relativeFrom="paragraph">
                    <wp:posOffset>309960</wp:posOffset>
                  </wp:positionV>
                  <wp:extent cx="659880" cy="720000"/>
                  <wp:effectExtent l="0" t="0" r="6870" b="3900"/>
                  <wp:wrapNone/>
                  <wp:docPr id="1" name="Logo IIS Mario Rigoni Ster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8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06720" cy="351720"/>
                  <wp:effectExtent l="0" t="0" r="0" b="0"/>
                  <wp:docPr id="2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20" cy="35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23C" w:rsidRDefault="00D22E7C">
            <w:pPr>
              <w:pStyle w:val="Standarduser"/>
              <w:jc w:val="center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Ministero della Pubblica Istruzione</w:t>
            </w:r>
          </w:p>
          <w:p w:rsidR="00CF723C" w:rsidRDefault="00D22E7C">
            <w:pPr>
              <w:pStyle w:val="Standarduser"/>
              <w:jc w:val="center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I.I.S. Mario Rigoni Stern</w:t>
            </w:r>
          </w:p>
          <w:p w:rsidR="00CF723C" w:rsidRDefault="00D22E7C">
            <w:pPr>
              <w:pStyle w:val="Standarduser"/>
              <w:jc w:val="center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Via Borgo Palazzo 128-24125 Bergamo</w:t>
            </w:r>
          </w:p>
          <w:p w:rsidR="00CF723C" w:rsidRDefault="00D22E7C">
            <w:pPr>
              <w:pStyle w:val="Standarduser"/>
              <w:jc w:val="center"/>
            </w:pPr>
            <w:r>
              <w:rPr>
                <w:rFonts w:ascii="Wingdings 2" w:hAnsi="Wingdings 2"/>
                <w:sz w:val="22"/>
                <w:szCs w:val="22"/>
              </w:rPr>
              <w:t>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035 220213 - </w:t>
            </w:r>
            <w:r>
              <w:rPr>
                <w:rFonts w:ascii="Wingdings 2" w:hAnsi="Wingdings 2"/>
                <w:sz w:val="22"/>
                <w:szCs w:val="22"/>
              </w:rPr>
              <w:t>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035 220410</w:t>
            </w:r>
          </w:p>
          <w:p w:rsidR="00CF723C" w:rsidRDefault="00D22E7C">
            <w:pPr>
              <w:pStyle w:val="Standarduser"/>
              <w:jc w:val="center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Sito: http://www.iisrigonistern.it-email: BGIS03100L@istruzione.it</w:t>
            </w:r>
          </w:p>
        </w:tc>
      </w:tr>
      <w:tr w:rsidR="00CF723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23C" w:rsidRDefault="00D22E7C">
            <w:pPr>
              <w:pStyle w:val="Standarduser"/>
              <w:jc w:val="center"/>
            </w:pPr>
            <w:r>
              <w:rPr>
                <w:rFonts w:ascii="Verdana" w:eastAsia="Batang, 바탕" w:hAnsi="Verdana" w:cs="Verdana"/>
                <w:b/>
                <w:bCs/>
              </w:rPr>
              <w:t>PROGRAMMA SVOLTO – ALL. 03/P03</w:t>
            </w:r>
          </w:p>
        </w:tc>
      </w:tr>
    </w:tbl>
    <w:p w:rsidR="00CF723C" w:rsidRDefault="00CF723C">
      <w:pPr>
        <w:pStyle w:val="Standarduser"/>
      </w:pPr>
    </w:p>
    <w:p w:rsidR="00CF723C" w:rsidRDefault="00CF723C">
      <w:pPr>
        <w:pStyle w:val="Standarduser"/>
      </w:pPr>
    </w:p>
    <w:p w:rsidR="00CF723C" w:rsidRDefault="00D22E7C">
      <w:pPr>
        <w:pStyle w:val="Titolo4"/>
      </w:pPr>
      <w:r>
        <w:rPr>
          <w:b/>
        </w:rPr>
        <w:t xml:space="preserve">DOCENTI </w:t>
      </w:r>
      <w:r>
        <w:rPr>
          <w:b/>
        </w:rPr>
        <w:tab/>
        <w:t xml:space="preserve">Della Torre Piccinelli Antonia </w:t>
      </w:r>
      <w:r>
        <w:rPr>
          <w:b/>
        </w:rPr>
        <w:tab/>
      </w:r>
      <w:r>
        <w:rPr>
          <w:b/>
        </w:rPr>
        <w:t xml:space="preserve"> Triscari Santi</w:t>
      </w:r>
    </w:p>
    <w:p w:rsidR="00CF723C" w:rsidRDefault="00D22E7C">
      <w:pPr>
        <w:pStyle w:val="Titolo4"/>
      </w:pPr>
      <w:r>
        <w:rPr>
          <w:b/>
        </w:rPr>
        <w:t xml:space="preserve">MATERIA </w:t>
      </w:r>
      <w:r>
        <w:rPr>
          <w:b/>
        </w:rPr>
        <w:tab/>
        <w:t xml:space="preserve">Tecniche di allevamento vegetali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CLASSE</w:t>
      </w:r>
      <w:r>
        <w:rPr>
          <w:b/>
        </w:rPr>
        <w:tab/>
        <w:t xml:space="preserve"> 4  B  p</w:t>
      </w:r>
    </w:p>
    <w:p w:rsidR="00CF723C" w:rsidRDefault="00CF723C">
      <w:pPr>
        <w:pStyle w:val="Standarduser"/>
      </w:pPr>
    </w:p>
    <w:p w:rsidR="00CF723C" w:rsidRDefault="00D22E7C">
      <w:pPr>
        <w:pStyle w:val="Standarduser"/>
        <w:jc w:val="center"/>
      </w:pPr>
      <w:r>
        <w:rPr>
          <w:b/>
          <w:u w:val="single"/>
        </w:rPr>
        <w:t>PROGRAMMA ED ARGOMENTI TRATTATI</w:t>
      </w:r>
    </w:p>
    <w:p w:rsidR="00CF723C" w:rsidRDefault="00CF723C">
      <w:pPr>
        <w:pStyle w:val="Standarduser"/>
        <w:rPr>
          <w:u w:val="single"/>
        </w:rPr>
      </w:pPr>
    </w:p>
    <w:p w:rsidR="00CF723C" w:rsidRDefault="00CF723C">
      <w:pPr>
        <w:pStyle w:val="Standarduser"/>
      </w:pPr>
    </w:p>
    <w:p w:rsidR="00CF723C" w:rsidRDefault="00D22E7C">
      <w:pPr>
        <w:pStyle w:val="Titolo1"/>
        <w:ind w:left="1440"/>
      </w:pPr>
      <w:r>
        <w:t>Richiami di Agronomia (programma di classe terza)</w:t>
      </w:r>
    </w:p>
    <w:p w:rsidR="00CF723C" w:rsidRDefault="00CF723C">
      <w:pPr>
        <w:pStyle w:val="Standarduser"/>
        <w:ind w:left="1440"/>
      </w:pPr>
    </w:p>
    <w:p w:rsidR="00CF723C" w:rsidRDefault="00D22E7C">
      <w:pPr>
        <w:pStyle w:val="Standarduser"/>
        <w:ind w:left="1440"/>
        <w:jc w:val="both"/>
      </w:pPr>
      <w:r>
        <w:t>Gli avvicendamenti e le rotazioni. Colture sfruttatrici, miglioratrici, da rinnovo.</w:t>
      </w:r>
    </w:p>
    <w:p w:rsidR="00CF723C" w:rsidRDefault="00D22E7C">
      <w:pPr>
        <w:pStyle w:val="Standarduser"/>
        <w:ind w:left="1440"/>
        <w:jc w:val="both"/>
      </w:pPr>
      <w:r>
        <w:t>I criter</w:t>
      </w:r>
      <w:r>
        <w:t>i per impostare una successione. Monocoltura e monosuccessione, aspetti critici.</w:t>
      </w:r>
    </w:p>
    <w:p w:rsidR="00CF723C" w:rsidRDefault="00D22E7C">
      <w:pPr>
        <w:pStyle w:val="Standarduser"/>
        <w:ind w:left="1440"/>
        <w:jc w:val="both"/>
      </w:pPr>
      <w:r>
        <w:t>Le lavorazioni del terreno, lavorazioni tradizionali per la preparazione del letto di semina e lavorazioni a ridotto impatto ambientale.</w:t>
      </w:r>
    </w:p>
    <w:p w:rsidR="00CF723C" w:rsidRDefault="00D22E7C">
      <w:pPr>
        <w:pStyle w:val="Standarduser"/>
        <w:ind w:left="1440"/>
        <w:jc w:val="both"/>
      </w:pPr>
      <w:r>
        <w:t>Gli elementi minerali nel suolo (macro</w:t>
      </w:r>
      <w:r>
        <w:t xml:space="preserve"> nutrienti: azoto, fosforo e potassio) e i criteri di concimazione.</w:t>
      </w:r>
    </w:p>
    <w:p w:rsidR="00CF723C" w:rsidRDefault="00CF723C">
      <w:pPr>
        <w:pStyle w:val="Standarduser"/>
        <w:ind w:left="1440"/>
        <w:rPr>
          <w:u w:val="single"/>
        </w:rPr>
      </w:pPr>
    </w:p>
    <w:p w:rsidR="00CF723C" w:rsidRDefault="00CF723C">
      <w:pPr>
        <w:pStyle w:val="Standarduser"/>
        <w:rPr>
          <w:u w:val="single"/>
        </w:rPr>
      </w:pPr>
    </w:p>
    <w:p w:rsidR="00CF723C" w:rsidRDefault="00D22E7C">
      <w:pPr>
        <w:pStyle w:val="Titolo1"/>
        <w:ind w:left="1440"/>
      </w:pPr>
      <w:r>
        <w:t>Colture erbacee</w:t>
      </w:r>
    </w:p>
    <w:p w:rsidR="00CF723C" w:rsidRDefault="00CF723C">
      <w:pPr>
        <w:pStyle w:val="Standarduser"/>
      </w:pPr>
      <w:bookmarkStart w:id="1" w:name="_Hlk10624273"/>
      <w:bookmarkEnd w:id="1"/>
    </w:p>
    <w:p w:rsidR="00CF723C" w:rsidRDefault="00D22E7C">
      <w:pPr>
        <w:pStyle w:val="Standarduser"/>
        <w:ind w:left="1440"/>
      </w:pPr>
      <w:r>
        <w:rPr>
          <w:u w:val="single"/>
        </w:rPr>
        <w:t>Caratteri generali dei cereali:</w:t>
      </w:r>
    </w:p>
    <w:p w:rsidR="00CF723C" w:rsidRDefault="00D22E7C">
      <w:pPr>
        <w:pStyle w:val="Standarduser"/>
        <w:ind w:left="1440"/>
      </w:pPr>
      <w:r>
        <w:t xml:space="preserve">botanica, morfologia della pianta, </w:t>
      </w:r>
      <w:r>
        <w:rPr>
          <w:rFonts w:ascii="Arial" w:hAnsi="Arial"/>
          <w:sz w:val="22"/>
          <w:szCs w:val="22"/>
        </w:rPr>
        <w:t>ciclo vegetativo e riproduttivo</w:t>
      </w:r>
      <w:r>
        <w:t>, fasi fenologiche, cariosside (struttura e composizione)</w:t>
      </w:r>
    </w:p>
    <w:p w:rsidR="00CF723C" w:rsidRDefault="00CF723C">
      <w:pPr>
        <w:pStyle w:val="Standarduser"/>
        <w:ind w:left="1440"/>
      </w:pPr>
    </w:p>
    <w:p w:rsidR="00CF723C" w:rsidRDefault="00D22E7C">
      <w:pPr>
        <w:pStyle w:val="Standarduser"/>
        <w:ind w:left="1440"/>
      </w:pPr>
      <w:r>
        <w:rPr>
          <w:u w:val="single"/>
        </w:rPr>
        <w:t>Mais</w:t>
      </w:r>
    </w:p>
    <w:p w:rsidR="00CF723C" w:rsidRDefault="00D22E7C">
      <w:pPr>
        <w:pStyle w:val="Standarduser"/>
        <w:ind w:left="1440"/>
      </w:pPr>
      <w:r>
        <w:t>Morfologia</w:t>
      </w:r>
    </w:p>
    <w:p w:rsidR="00CF723C" w:rsidRDefault="00D22E7C">
      <w:pPr>
        <w:pStyle w:val="Standarduser"/>
        <w:ind w:left="1440"/>
      </w:pPr>
      <w:r>
        <w:t>Ciclo vegetativo e riproduttivo</w:t>
      </w:r>
    </w:p>
    <w:p w:rsidR="00CF723C" w:rsidRDefault="00D22E7C">
      <w:pPr>
        <w:pStyle w:val="Standarduser"/>
        <w:ind w:left="1440"/>
      </w:pPr>
      <w:r>
        <w:t>Esigenze ambientali</w:t>
      </w:r>
    </w:p>
    <w:p w:rsidR="00CF723C" w:rsidRDefault="00D22E7C">
      <w:pPr>
        <w:pStyle w:val="Standarduser"/>
        <w:ind w:left="1440"/>
      </w:pPr>
      <w:r>
        <w:t>Tecnica colturale</w:t>
      </w:r>
    </w:p>
    <w:p w:rsidR="00CF723C" w:rsidRDefault="00D22E7C">
      <w:pPr>
        <w:pStyle w:val="Standarduser"/>
        <w:ind w:left="1440"/>
      </w:pPr>
      <w:r>
        <w:t>Utilizzazione</w:t>
      </w:r>
    </w:p>
    <w:p w:rsidR="00CF723C" w:rsidRDefault="00D22E7C">
      <w:pPr>
        <w:pStyle w:val="Standarduser"/>
        <w:ind w:left="1440"/>
      </w:pPr>
      <w:r>
        <w:t>Miglioramento genetico</w:t>
      </w:r>
    </w:p>
    <w:p w:rsidR="00CF723C" w:rsidRDefault="00CF723C">
      <w:pPr>
        <w:pStyle w:val="Standarduser"/>
        <w:ind w:left="1440"/>
      </w:pPr>
    </w:p>
    <w:p w:rsidR="00CF723C" w:rsidRDefault="00D22E7C">
      <w:pPr>
        <w:pStyle w:val="Standarduser"/>
        <w:ind w:left="1440"/>
      </w:pPr>
      <w:r>
        <w:rPr>
          <w:u w:val="single"/>
        </w:rPr>
        <w:t>Frumento tenero e duro</w:t>
      </w:r>
    </w:p>
    <w:p w:rsidR="00CF723C" w:rsidRDefault="00D22E7C">
      <w:pPr>
        <w:pStyle w:val="Standarduser"/>
        <w:ind w:left="1440"/>
      </w:pPr>
      <w:r>
        <w:t>Ciclo vegetativo e riproduttivo</w:t>
      </w:r>
    </w:p>
    <w:p w:rsidR="00CF723C" w:rsidRDefault="00D22E7C">
      <w:pPr>
        <w:pStyle w:val="Standarduser"/>
        <w:ind w:left="1440"/>
      </w:pPr>
      <w:r>
        <w:t>Esigenze ambientali</w:t>
      </w:r>
    </w:p>
    <w:p w:rsidR="00CF723C" w:rsidRDefault="00D22E7C">
      <w:pPr>
        <w:pStyle w:val="Standarduser"/>
        <w:ind w:left="1440"/>
      </w:pPr>
      <w:r>
        <w:t>Tecnica colturale</w:t>
      </w:r>
    </w:p>
    <w:p w:rsidR="00CF723C" w:rsidRDefault="00D22E7C">
      <w:pPr>
        <w:pStyle w:val="Standarduser"/>
        <w:ind w:left="1440"/>
      </w:pPr>
      <w:r>
        <w:t>Utilizzazione ed aspetti qualitativi</w:t>
      </w:r>
    </w:p>
    <w:p w:rsidR="00CF723C" w:rsidRDefault="00CF723C">
      <w:pPr>
        <w:pStyle w:val="Standarduser"/>
        <w:ind w:left="1440"/>
      </w:pPr>
    </w:p>
    <w:p w:rsidR="00CF723C" w:rsidRDefault="00D22E7C">
      <w:pPr>
        <w:pStyle w:val="Standarduser"/>
        <w:ind w:left="1440"/>
      </w:pPr>
      <w:r>
        <w:rPr>
          <w:u w:val="single"/>
        </w:rPr>
        <w:t>Orzo</w:t>
      </w:r>
    </w:p>
    <w:p w:rsidR="00CF723C" w:rsidRDefault="00D22E7C">
      <w:pPr>
        <w:pStyle w:val="Standarduser"/>
        <w:ind w:left="1440"/>
      </w:pPr>
      <w:r>
        <w:t>Morfologia (orzo distico, tetrastico, esastico) e ciclo produttivo</w:t>
      </w:r>
    </w:p>
    <w:p w:rsidR="00CF723C" w:rsidRDefault="00D22E7C">
      <w:pPr>
        <w:pStyle w:val="Standarduser"/>
        <w:ind w:left="1440"/>
      </w:pPr>
      <w:r>
        <w:t>Esigenze ambientali e tecnica colturale; confronto con il frumento.</w:t>
      </w:r>
    </w:p>
    <w:p w:rsidR="00CF723C" w:rsidRDefault="00D22E7C">
      <w:pPr>
        <w:pStyle w:val="Standarduser"/>
        <w:ind w:left="1440"/>
      </w:pPr>
      <w:r>
        <w:t>Utilizzazione.</w:t>
      </w:r>
    </w:p>
    <w:p w:rsidR="00CF723C" w:rsidRDefault="00D22E7C">
      <w:pPr>
        <w:pStyle w:val="Standarduser"/>
        <w:ind w:left="1440"/>
      </w:pPr>
      <w:r>
        <w:t>Cenni al miglioramento genetico di orzo e frumento.</w:t>
      </w:r>
    </w:p>
    <w:p w:rsidR="00CF723C" w:rsidRDefault="00CF723C">
      <w:pPr>
        <w:pStyle w:val="Standarduser"/>
        <w:ind w:left="1440"/>
        <w:rPr>
          <w:u w:val="single"/>
        </w:rPr>
      </w:pPr>
    </w:p>
    <w:p w:rsidR="00CF723C" w:rsidRDefault="00D22E7C">
      <w:pPr>
        <w:pStyle w:val="Standarduser"/>
        <w:ind w:left="1440"/>
      </w:pPr>
      <w:r>
        <w:rPr>
          <w:b/>
        </w:rPr>
        <w:t>Colture foraggere</w:t>
      </w:r>
    </w:p>
    <w:p w:rsidR="00CF723C" w:rsidRDefault="00D22E7C">
      <w:pPr>
        <w:pStyle w:val="Standarduser"/>
        <w:ind w:left="1440"/>
      </w:pPr>
      <w:r>
        <w:t>Classificazione e principali forag</w:t>
      </w:r>
      <w:r>
        <w:t>gere coltivate (Erba medica, Loiessa, Mais, Sorgo da foraggio). Consociazioni e avvicendamento.</w:t>
      </w:r>
    </w:p>
    <w:p w:rsidR="00CF723C" w:rsidRDefault="00D22E7C">
      <w:pPr>
        <w:pStyle w:val="Standarduser"/>
        <w:ind w:left="1440"/>
      </w:pPr>
      <w:r>
        <w:t>Tecniche di fienagione tradizionale; di insilamento in trincea (erba-silo) e  come “fasciato” (fieno-silo).</w:t>
      </w:r>
    </w:p>
    <w:p w:rsidR="00CF723C" w:rsidRDefault="00CF723C">
      <w:pPr>
        <w:pStyle w:val="Titolo1"/>
        <w:ind w:left="1440"/>
      </w:pPr>
    </w:p>
    <w:p w:rsidR="00CF723C" w:rsidRDefault="00D22E7C">
      <w:pPr>
        <w:pStyle w:val="Titolo1"/>
        <w:ind w:left="1440"/>
      </w:pPr>
      <w:r>
        <w:t>Colture arboree</w:t>
      </w:r>
    </w:p>
    <w:p w:rsidR="00CF723C" w:rsidRDefault="00D22E7C">
      <w:pPr>
        <w:pStyle w:val="Standarduser"/>
        <w:ind w:left="1440"/>
      </w:pPr>
      <w:r>
        <w:rPr>
          <w:u w:val="single"/>
        </w:rPr>
        <w:t>Arboricoltura generale</w:t>
      </w:r>
      <w:r>
        <w:t>:</w:t>
      </w:r>
    </w:p>
    <w:p w:rsidR="00CF723C" w:rsidRDefault="00D22E7C">
      <w:pPr>
        <w:pStyle w:val="Standarduser"/>
        <w:ind w:left="1440"/>
      </w:pPr>
      <w:r>
        <w:t xml:space="preserve">La </w:t>
      </w:r>
      <w:r>
        <w:t>potatura. Classificazione e scopi.</w:t>
      </w:r>
    </w:p>
    <w:p w:rsidR="00CF723C" w:rsidRDefault="00D22E7C">
      <w:pPr>
        <w:pStyle w:val="Standarduser"/>
        <w:ind w:left="1440"/>
      </w:pPr>
      <w:r>
        <w:t>Richiami di botanica generale: il fiore la fecondazione e il frutto.</w:t>
      </w:r>
    </w:p>
    <w:p w:rsidR="00CF723C" w:rsidRDefault="00D22E7C">
      <w:pPr>
        <w:pStyle w:val="Standarduser"/>
        <w:ind w:left="1440"/>
      </w:pPr>
      <w:r>
        <w:t>I metodi di propagazione gamica e agamica (talea, propaggine, margotta, innesto)</w:t>
      </w:r>
    </w:p>
    <w:p w:rsidR="00CF723C" w:rsidRDefault="00CF723C">
      <w:pPr>
        <w:pStyle w:val="Standarduser"/>
        <w:ind w:left="1440"/>
      </w:pPr>
    </w:p>
    <w:p w:rsidR="00CF723C" w:rsidRDefault="00D22E7C">
      <w:pPr>
        <w:pStyle w:val="Standarduser"/>
        <w:ind w:left="1440"/>
      </w:pPr>
      <w:r>
        <w:rPr>
          <w:u w:val="single"/>
        </w:rPr>
        <w:t>La vite</w:t>
      </w:r>
    </w:p>
    <w:p w:rsidR="00CF723C" w:rsidRDefault="00D22E7C">
      <w:pPr>
        <w:pStyle w:val="Standarduser"/>
        <w:ind w:left="1440"/>
      </w:pPr>
      <w:r>
        <w:t>Morfologia</w:t>
      </w:r>
    </w:p>
    <w:p w:rsidR="00CF723C" w:rsidRDefault="00D22E7C">
      <w:pPr>
        <w:pStyle w:val="Standarduser"/>
        <w:ind w:left="1440"/>
      </w:pPr>
      <w:r>
        <w:t>Esigenze ambientali</w:t>
      </w:r>
    </w:p>
    <w:p w:rsidR="00CF723C" w:rsidRDefault="00D22E7C">
      <w:pPr>
        <w:pStyle w:val="Standarduser"/>
        <w:ind w:left="1440"/>
      </w:pPr>
      <w:r>
        <w:t>Ciclo vegetativo e riproduttiv</w:t>
      </w:r>
      <w:r>
        <w:t>o (ciclo vitale, annuale e biennale)</w:t>
      </w:r>
    </w:p>
    <w:p w:rsidR="00CF723C" w:rsidRDefault="00D22E7C">
      <w:pPr>
        <w:pStyle w:val="Standarduser"/>
        <w:ind w:left="1440"/>
      </w:pPr>
      <w:r>
        <w:t>L’impianto del vigneto e il pedoclima (portinnesti, cultivar e forme di allevamento)</w:t>
      </w:r>
    </w:p>
    <w:p w:rsidR="00CF723C" w:rsidRDefault="00D22E7C">
      <w:pPr>
        <w:pStyle w:val="Standarduser"/>
        <w:ind w:left="1440"/>
      </w:pPr>
      <w:r>
        <w:t>I sistemi di allevamento ad alberello e a Guyot.</w:t>
      </w:r>
    </w:p>
    <w:p w:rsidR="00CF723C" w:rsidRDefault="00D22E7C">
      <w:pPr>
        <w:pStyle w:val="Standarduser"/>
        <w:ind w:left="1440"/>
      </w:pPr>
      <w:r>
        <w:t>Tecnica colturale. Potatura di allevamento e di produzione, potatura secca e verde.</w:t>
      </w:r>
    </w:p>
    <w:p w:rsidR="00CF723C" w:rsidRDefault="00D22E7C">
      <w:pPr>
        <w:pStyle w:val="Standarduser"/>
        <w:ind w:left="1440"/>
      </w:pPr>
      <w:r>
        <w:t>C</w:t>
      </w:r>
      <w:r>
        <w:t>enni alle avversità e all’utilizzazione e trasformazione</w:t>
      </w:r>
    </w:p>
    <w:p w:rsidR="00CF723C" w:rsidRDefault="00CF723C">
      <w:pPr>
        <w:pStyle w:val="Standarduser"/>
        <w:ind w:left="1440"/>
      </w:pPr>
    </w:p>
    <w:p w:rsidR="00CF723C" w:rsidRDefault="00D22E7C">
      <w:pPr>
        <w:pStyle w:val="Standarduser"/>
      </w:pPr>
      <w:r>
        <w:rPr>
          <w:b/>
        </w:rPr>
        <w:t>Esrcitazioni</w:t>
      </w:r>
    </w:p>
    <w:p w:rsidR="00CF723C" w:rsidRDefault="00CF723C">
      <w:pPr>
        <w:pStyle w:val="Standarduser"/>
      </w:pPr>
    </w:p>
    <w:p w:rsidR="00CF723C" w:rsidRDefault="00D22E7C">
      <w:pPr>
        <w:pStyle w:val="Titolo2"/>
      </w:pPr>
      <w:r>
        <w:rPr>
          <w:bCs/>
          <w:sz w:val="24"/>
        </w:rPr>
        <w:t>Il diserbo</w:t>
      </w:r>
    </w:p>
    <w:p w:rsidR="00CF723C" w:rsidRDefault="00D22E7C">
      <w:pPr>
        <w:pStyle w:val="Standarduser"/>
        <w:ind w:left="1440"/>
      </w:pPr>
      <w:r>
        <w:t>Le erbe infestanti, classificazione. Riconoscimento di infestanti autunnali.</w:t>
      </w:r>
    </w:p>
    <w:p w:rsidR="00CF723C" w:rsidRDefault="00D22E7C">
      <w:pPr>
        <w:pStyle w:val="Standarduser"/>
        <w:ind w:left="1440"/>
      </w:pPr>
      <w:r>
        <w:t>Mezzi di lotta diretti e indiretti Mezzi di lotta fisici, meccanici, biologici</w:t>
      </w:r>
    </w:p>
    <w:p w:rsidR="00CF723C" w:rsidRDefault="00D22E7C">
      <w:pPr>
        <w:pStyle w:val="Standarduser"/>
        <w:ind w:left="1440"/>
      </w:pPr>
      <w:r>
        <w:t>Erbicidi: modalit</w:t>
      </w:r>
      <w:r>
        <w:t>à di azione, epoche d’intervento</w:t>
      </w:r>
    </w:p>
    <w:p w:rsidR="00CF723C" w:rsidRDefault="00D22E7C">
      <w:pPr>
        <w:pStyle w:val="Standarduser"/>
        <w:ind w:left="1440"/>
      </w:pPr>
      <w:r>
        <w:t>La resistenza, modalità per evitarne l'insorgenza.</w:t>
      </w:r>
    </w:p>
    <w:p w:rsidR="00CF723C" w:rsidRDefault="00D22E7C">
      <w:pPr>
        <w:pStyle w:val="Standarduser"/>
        <w:ind w:left="1440"/>
      </w:pPr>
      <w:r>
        <w:t>Analisi etichetta di fitofarmaci</w:t>
      </w:r>
    </w:p>
    <w:p w:rsidR="00CF723C" w:rsidRDefault="00D22E7C">
      <w:pPr>
        <w:pStyle w:val="Standarduser"/>
        <w:ind w:left="1440"/>
      </w:pPr>
      <w:r>
        <w:t>Le tecniche di birrificazione.</w:t>
      </w:r>
    </w:p>
    <w:p w:rsidR="00CF723C" w:rsidRDefault="00D22E7C">
      <w:pPr>
        <w:pStyle w:val="Standarduser"/>
        <w:ind w:left="1440"/>
      </w:pPr>
      <w:r>
        <w:t>Osservazione di fasi fenologiche in campo di mais, orzo e vite; macchine per la foraggicoltura e per la semi</w:t>
      </w:r>
      <w:r>
        <w:t>na.</w:t>
      </w:r>
    </w:p>
    <w:p w:rsidR="00CF723C" w:rsidRDefault="00CF723C">
      <w:pPr>
        <w:pStyle w:val="Standarduser"/>
        <w:ind w:left="1440"/>
      </w:pPr>
    </w:p>
    <w:p w:rsidR="00CF723C" w:rsidRDefault="00CF723C">
      <w:pPr>
        <w:pStyle w:val="Standarduser"/>
      </w:pPr>
    </w:p>
    <w:p w:rsidR="00CF723C" w:rsidRDefault="00CF723C">
      <w:pPr>
        <w:pStyle w:val="Standarduser"/>
      </w:pPr>
    </w:p>
    <w:p w:rsidR="00CF723C" w:rsidRDefault="00D22E7C">
      <w:pPr>
        <w:pStyle w:val="Standarduser"/>
      </w:pPr>
      <w:r>
        <w:rPr>
          <w:sz w:val="22"/>
        </w:rPr>
        <w:t>Bergamo, 6 giugno 2019</w:t>
      </w:r>
    </w:p>
    <w:p w:rsidR="00CF723C" w:rsidRDefault="00CF723C">
      <w:pPr>
        <w:pStyle w:val="Standarduser"/>
        <w:rPr>
          <w:sz w:val="22"/>
        </w:rPr>
      </w:pPr>
    </w:p>
    <w:p w:rsidR="00CF723C" w:rsidRDefault="00CF723C">
      <w:pPr>
        <w:pStyle w:val="Standarduser"/>
        <w:rPr>
          <w:sz w:val="22"/>
        </w:rPr>
      </w:pPr>
    </w:p>
    <w:p w:rsidR="00CF723C" w:rsidRDefault="00CF723C">
      <w:pPr>
        <w:pStyle w:val="Standarduser"/>
        <w:rPr>
          <w:sz w:val="22"/>
        </w:rPr>
      </w:pPr>
    </w:p>
    <w:p w:rsidR="00CF723C" w:rsidRDefault="00CF723C">
      <w:pPr>
        <w:pStyle w:val="Standarduser"/>
        <w:rPr>
          <w:sz w:val="22"/>
        </w:rPr>
      </w:pPr>
    </w:p>
    <w:p w:rsidR="00CF723C" w:rsidRDefault="00D22E7C">
      <w:pPr>
        <w:pStyle w:val="Standarduser"/>
      </w:pPr>
      <w:r>
        <w:t>Firma del docente ____________________</w:t>
      </w:r>
      <w:r>
        <w:tab/>
      </w:r>
      <w:r>
        <w:tab/>
        <w:t xml:space="preserve">Firma degli allievi  </w:t>
      </w:r>
      <w:r>
        <w:tab/>
        <w:t>1) ___________________</w:t>
      </w:r>
    </w:p>
    <w:p w:rsidR="00CF723C" w:rsidRDefault="00CF723C">
      <w:pPr>
        <w:pStyle w:val="Standarduser"/>
      </w:pPr>
    </w:p>
    <w:p w:rsidR="00CF723C" w:rsidRDefault="00CF723C">
      <w:pPr>
        <w:pStyle w:val="Standarduser"/>
      </w:pPr>
    </w:p>
    <w:p w:rsidR="00CF723C" w:rsidRDefault="00D22E7C">
      <w:pPr>
        <w:pStyle w:val="Standardus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2) ___________________</w:t>
      </w:r>
    </w:p>
    <w:p w:rsidR="00CF723C" w:rsidRDefault="00CF723C">
      <w:pPr>
        <w:pStyle w:val="Standarduser"/>
        <w:ind w:left="1080"/>
        <w:rPr>
          <w:sz w:val="20"/>
        </w:rPr>
      </w:pPr>
    </w:p>
    <w:p w:rsidR="00CF723C" w:rsidRDefault="00CF723C">
      <w:pPr>
        <w:pStyle w:val="Standarduser"/>
        <w:ind w:left="1080"/>
        <w:rPr>
          <w:sz w:val="20"/>
        </w:rPr>
      </w:pPr>
    </w:p>
    <w:p w:rsidR="00CF723C" w:rsidRDefault="00CF723C">
      <w:pPr>
        <w:pStyle w:val="Standarduser"/>
      </w:pPr>
    </w:p>
    <w:p w:rsidR="00CF723C" w:rsidRDefault="00CF723C">
      <w:pPr>
        <w:pStyle w:val="Standarduser"/>
        <w:rPr>
          <w:u w:val="single"/>
        </w:rPr>
      </w:pPr>
    </w:p>
    <w:p w:rsidR="00CF723C" w:rsidRDefault="00CF723C">
      <w:pPr>
        <w:pStyle w:val="Standarduser"/>
        <w:rPr>
          <w:u w:val="single"/>
        </w:rPr>
      </w:pPr>
    </w:p>
    <w:p w:rsidR="00CF723C" w:rsidRDefault="00CF723C">
      <w:pPr>
        <w:pStyle w:val="Standarduser"/>
      </w:pPr>
    </w:p>
    <w:sectPr w:rsidR="00CF72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2E7C">
      <w:r>
        <w:separator/>
      </w:r>
    </w:p>
  </w:endnote>
  <w:endnote w:type="continuationSeparator" w:id="0">
    <w:p w:rsidR="00000000" w:rsidRDefault="00D2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, 바탕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2E7C">
      <w:r>
        <w:rPr>
          <w:color w:val="000000"/>
        </w:rPr>
        <w:separator/>
      </w:r>
    </w:p>
  </w:footnote>
  <w:footnote w:type="continuationSeparator" w:id="0">
    <w:p w:rsidR="00000000" w:rsidRDefault="00D2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2130D"/>
    <w:multiLevelType w:val="multilevel"/>
    <w:tmpl w:val="06E6251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723C"/>
    <w:rsid w:val="00CF723C"/>
    <w:rsid w:val="00D2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DDD33-EC89-410A-B971-4F2E225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pPr>
      <w:keepNext/>
      <w:outlineLvl w:val="0"/>
    </w:pPr>
    <w:rPr>
      <w:b/>
      <w:bCs/>
    </w:rPr>
  </w:style>
  <w:style w:type="paragraph" w:styleId="Titolo2">
    <w:name w:val="heading 2"/>
    <w:pPr>
      <w:keepNext/>
      <w:ind w:left="1440"/>
      <w:outlineLvl w:val="1"/>
    </w:pPr>
    <w:rPr>
      <w:sz w:val="28"/>
    </w:rPr>
  </w:style>
  <w:style w:type="paragraph" w:styleId="Titolo3">
    <w:name w:val="heading 3"/>
    <w:pPr>
      <w:keepNext/>
      <w:ind w:left="1440"/>
      <w:outlineLvl w:val="2"/>
    </w:pPr>
    <w:rPr>
      <w:b/>
      <w:bCs/>
    </w:rPr>
  </w:style>
  <w:style w:type="paragraph" w:styleId="Titolo4">
    <w:name w:val="heading 4"/>
    <w:pPr>
      <w:keepNext/>
      <w:jc w:val="both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Standarduser"/>
    <w:pPr>
      <w:ind w:left="720"/>
      <w:textAlignment w:val="auto"/>
    </w:pPr>
    <w:rPr>
      <w:rFonts w:ascii="Liberation Serif" w:eastAsia="Liberation Serif" w:hAnsi="Liberation Serif" w:cs="Lucida Sans"/>
      <w:kern w:val="0"/>
    </w:rPr>
  </w:style>
  <w:style w:type="character" w:customStyle="1" w:styleId="Internetlinkuser">
    <w:name w:val="Internet link (user)"/>
    <w:rPr>
      <w:color w:val="0000FF"/>
      <w:u w:val="single"/>
    </w:rPr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"Mario Rigoni Stern"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scaffidi</dc:creator>
  <cp:lastModifiedBy>Scaffidi Carmelo</cp:lastModifiedBy>
  <cp:revision>2</cp:revision>
  <cp:lastPrinted>2019-06-06T09:26:00Z</cp:lastPrinted>
  <dcterms:created xsi:type="dcterms:W3CDTF">2019-06-08T07:41:00Z</dcterms:created>
  <dcterms:modified xsi:type="dcterms:W3CDTF">2019-06-08T07:41:00Z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