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1"/>
            <w:keepLines w:val="0"/>
            <w:widowControl w:val="0"/>
            <w:numPr>
              <w:ilvl w:val="3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864" w:right="0" w:hanging="864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DOCENTE</w:t>
            <w:tab/>
            <w:t xml:space="preserve">FORLANI GIANPIERO </w:t>
            <w:tab/>
            <w:t xml:space="preserve">DISCIPLINA IRC</w:t>
            <w:tab/>
            <w:tab/>
            <w:t xml:space="preserve">CLASSE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u w:val="single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u w:val="single"/>
              <w:vertAlign w:val="baseline"/>
              <w:rtl w:val="0"/>
            </w:rPr>
            <w:t xml:space="preserve">PROGRAMMA ED ARGOMENTI TRATTATI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right="282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b w:val="1"/>
              <w:rtl w:val="0"/>
            </w:rPr>
            <w:t xml:space="preserve">L’IRC IN ITALIA E QUESTIONE RELIGIOSA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Laicità in Italia e libertà religiosa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IRC e scuola statale. tra storia culturale e laicità.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la costituzione e il diritto delle religioni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Pregiudizi e precomprensioni culturali. Rapporto tra religioni e cultura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Percorso storico-culturale dell’IRC nel ‘900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Trasformazioni culturali ed economiche del secondo dopoguerra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Il Concilio Vaticano II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Il concordato del 1984 - il matrimonio, l’8x1000, l’IRC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Il Natale e il messaggio ai pastori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b w:val="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hanging="360"/>
            <w:jc w:val="both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rtl w:val="0"/>
            </w:rPr>
            <w:t xml:space="preserve">ETICA E MORALE – ETICA SOCIALE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Etica e morale – complessità della ricerca etica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Il caso di Stefano Cucchi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Etica e responsabilità. Di chi e di cosa?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Responsabilità, comprensione, omertà, abuso di potere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Il caso del G8 di Genova e i diritti umani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Discriminazioni di genere. Cultura e lingua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Dichiarazione Universale dei Diritti Umani.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1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Progetto-laboratorio di ricerca agricola etica e territoriale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2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Legalità.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numPr>
              <w:ilvl w:val="2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Orti Sociale ed inserimenti lavorativi.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numPr>
              <w:ilvl w:val="2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Attività economiche legate al carcere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numPr>
              <w:ilvl w:val="2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Documentario Italia che cambia (Scollocamento, Sentiero Bioregionale, Baratto, Scuola ed educazione, Energia sostenibile)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numPr>
              <w:ilvl w:val="2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Bioedilizia ed Energia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line="276" w:lineRule="auto"/>
            <w:ind w:left="0" w:firstLine="0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numPr>
              <w:ilvl w:val="0"/>
              <w:numId w:val="3"/>
            </w:numPr>
            <w:tabs>
              <w:tab w:val="left" w:pos="720"/>
            </w:tabs>
            <w:ind w:left="720" w:hanging="360"/>
            <w:jc w:val="both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rtl w:val="0"/>
            </w:rPr>
            <w:t xml:space="preserve">RELAZIONE, SESSUALITA’, AMORE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numPr>
              <w:ilvl w:val="1"/>
              <w:numId w:val="3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Relazioni, cultura, imbarazzo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numPr>
              <w:ilvl w:val="1"/>
              <w:numId w:val="3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Sessualità, istinto e tabù: sessualità e vita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numPr>
              <w:ilvl w:val="1"/>
              <w:numId w:val="3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Amare se stessi, amare gli altri, amare la vita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numPr>
              <w:ilvl w:val="1"/>
              <w:numId w:val="3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Rispetto ascolto e presenza nella relazione. Sacerdozio e celibato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numPr>
              <w:ilvl w:val="1"/>
              <w:numId w:val="3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Maschile e femminile, ascolto e rispetto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Bergamo, 2</w:t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vertAlign w:val="baseline"/>
              <w:rtl w:val="0"/>
            </w:rPr>
            <w:t xml:space="preserve">/05/2019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sz w:val="24"/>
              <w:szCs w:val="24"/>
              <w:vertAlign w:val="baseline"/>
              <w:rtl w:val="0"/>
            </w:rPr>
            <w:t xml:space="preserve">Firma del docente ____________________</w:t>
            <w:tab/>
            <w:t xml:space="preserve">Firma degli allievi  </w:t>
            <w:tab/>
            <w:t xml:space="preserve">1) ___________________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sz w:val="24"/>
              <w:szCs w:val="24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ab/>
            <w:t xml:space="preserve">2) ___________________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6"/>
    </w:sdtPr>
    <w:sdtContent>
      <w:p w:rsidR="00000000" w:rsidDel="00000000" w:rsidP="00000000" w:rsidRDefault="00000000" w:rsidRPr="00000000" w14:paraId="0000003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Pagina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di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NUMPAGES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57"/>
    </w:sdtPr>
    <w:sdtContent>
      <w:p w:rsidR="00000000" w:rsidDel="00000000" w:rsidP="00000000" w:rsidRDefault="00000000" w:rsidRPr="00000000" w14:paraId="0000003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58"/>
    </w:sdtPr>
    <w:sdtContent>
      <w:p w:rsidR="00000000" w:rsidDel="00000000" w:rsidP="00000000" w:rsidRDefault="00000000" w:rsidRPr="00000000" w14:paraId="0000003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59"/>
    </w:sdtPr>
    <w:sdtContent>
      <w:p w:rsidR="00000000" w:rsidDel="00000000" w:rsidP="00000000" w:rsidRDefault="00000000" w:rsidRPr="00000000" w14:paraId="0000003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1"/>
    </w:sdtPr>
    <w:sdtContent>
      <w:p w:rsidR="00000000" w:rsidDel="00000000" w:rsidP="00000000" w:rsidRDefault="00000000" w:rsidRPr="00000000" w14:paraId="0000003E">
        <w:pPr>
          <w:rPr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5"/>
    </w:sdtPr>
    <w:sdtContent>
      <w:p w:rsidR="00000000" w:rsidDel="00000000" w:rsidP="00000000" w:rsidRDefault="00000000" w:rsidRPr="00000000" w14:paraId="0000002E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>
            <w:sz w:val="24"/>
            <w:szCs w:val="24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tbl>
    <w:tblPr>
      <w:tblStyle w:val="Table1"/>
      <w:tblW w:w="9864.0" w:type="dxa"/>
      <w:jc w:val="left"/>
      <w:tblInd w:w="0.0" w:type="dxa"/>
      <w:tblLayout w:type="fixed"/>
      <w:tblLook w:val="0000"/>
    </w:tblPr>
    <w:tblGrid>
      <w:gridCol w:w="9854"/>
      <w:gridCol w:w="10"/>
      <w:tblGridChange w:id="0">
        <w:tblGrid>
          <w:gridCol w:w="9854"/>
          <w:gridCol w:w="10"/>
        </w:tblGrid>
      </w:tblGridChange>
    </w:tblGrid>
    <w:tr>
      <w:trPr>
        <w:trHeight w:val="1900" w:hRule="atLeast"/>
      </w:trPr>
      <w:tc>
        <w:tcPr>
          <w:gridSpan w:val="2"/>
          <w:tcBorders>
            <w:bottom w:color="000000" w:space="0" w:sz="4" w:val="single"/>
          </w:tcBorders>
          <w:shd w:fill="auto" w:val="clear"/>
          <w:vAlign w:val="center"/>
        </w:tcPr>
        <w:sdt>
          <w:sdtPr>
            <w:tag w:val="goog_rdk_46"/>
          </w:sdtPr>
          <w:sdtContent>
            <w:p w:rsidR="00000000" w:rsidDel="00000000" w:rsidP="00000000" w:rsidRDefault="00000000" w:rsidRPr="00000000" w14:paraId="0000002F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color w:val="000000"/>
                  <w:vertAlign w:val="baseline"/>
                </w:rPr>
                <w:drawing>
                  <wp:inline distB="0" distT="0" distL="114300" distR="114300">
                    <wp:extent cx="307340" cy="351790"/>
                    <wp:effectExtent b="0" l="0" r="0" t="0"/>
                    <wp:docPr id="102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7340" cy="3517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59130" cy="719455"/>
                    <wp:effectExtent b="0" l="0" r="0" t="0"/>
                    <wp:wrapSquare wrapText="bothSides" distB="0" distT="0" distL="0" distR="0"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9130" cy="71945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sdt>
          <w:sdtPr>
            <w:tag w:val="goog_rdk_47"/>
          </w:sdtPr>
          <w:sdtContent>
            <w:p w:rsidR="00000000" w:rsidDel="00000000" w:rsidP="00000000" w:rsidRDefault="00000000" w:rsidRPr="00000000" w14:paraId="00000030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Ministero della Pubblica Istruzione</w:t>
              </w:r>
            </w:p>
          </w:sdtContent>
        </w:sdt>
        <w:sdt>
          <w:sdtPr>
            <w:tag w:val="goog_rdk_48"/>
          </w:sdtPr>
          <w:sdtContent>
            <w:p w:rsidR="00000000" w:rsidDel="00000000" w:rsidP="00000000" w:rsidRDefault="00000000" w:rsidRPr="00000000" w14:paraId="00000031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I.I.S. Mario Rigoni Stern</w:t>
              </w:r>
            </w:p>
          </w:sdtContent>
        </w:sdt>
        <w:sdt>
          <w:sdtPr>
            <w:tag w:val="goog_rdk_49"/>
          </w:sdtPr>
          <w:sdtContent>
            <w:p w:rsidR="00000000" w:rsidDel="00000000" w:rsidP="00000000" w:rsidRDefault="00000000" w:rsidRPr="00000000" w14:paraId="00000032">
              <w:pPr>
                <w:jc w:val="center"/>
                <w:rPr>
                  <w:rFonts w:ascii="Noto Sans Symbols" w:cs="Noto Sans Symbols" w:eastAsia="Noto Sans Symbols" w:hAnsi="Noto Sans Symbols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Via Borgo Palazzo 128-24125 Bergamo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0"/>
          </w:sdtPr>
          <w:sdtContent>
            <w:p w:rsidR="00000000" w:rsidDel="00000000" w:rsidP="00000000" w:rsidRDefault="00000000" w:rsidRPr="00000000" w14:paraId="00000033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Noto Sans Symbols" w:cs="Noto Sans Symbols" w:eastAsia="Noto Sans Symbols" w:hAnsi="Noto Sans Symbols"/>
                  <w:sz w:val="22"/>
                  <w:szCs w:val="22"/>
                  <w:vertAlign w:val="baseline"/>
                  <w:rtl w:val="0"/>
                </w:rPr>
                <w:t xml:space="preserve">🕾</w:t>
              </w:r>
              <w:r w:rsidDel="00000000" w:rsidR="00000000" w:rsidRPr="00000000">
                <w:rPr>
                  <w:rFonts w:ascii="Verdana" w:cs="Verdana" w:eastAsia="Verdana" w:hAnsi="Verdana"/>
                  <w:sz w:val="22"/>
                  <w:szCs w:val="22"/>
                  <w:vertAlign w:val="baseline"/>
                  <w:rtl w:val="0"/>
                </w:rPr>
                <w:t xml:space="preserve"> 035 220213 - </w:t>
              </w:r>
              <w:r w:rsidDel="00000000" w:rsidR="00000000" w:rsidRPr="00000000">
                <w:rPr>
                  <w:rFonts w:ascii="Noto Sans Symbols" w:cs="Noto Sans Symbols" w:eastAsia="Noto Sans Symbols" w:hAnsi="Noto Sans Symbols"/>
                  <w:sz w:val="22"/>
                  <w:szCs w:val="22"/>
                  <w:vertAlign w:val="baseline"/>
                  <w:rtl w:val="0"/>
                </w:rPr>
                <w:t xml:space="preserve">🖷</w:t>
              </w:r>
              <w:r w:rsidDel="00000000" w:rsidR="00000000" w:rsidRPr="00000000">
                <w:rPr>
                  <w:rFonts w:ascii="Verdana" w:cs="Verdana" w:eastAsia="Verdana" w:hAnsi="Verdana"/>
                  <w:sz w:val="22"/>
                  <w:szCs w:val="22"/>
                  <w:vertAlign w:val="baseline"/>
                  <w:rtl w:val="0"/>
                </w:rPr>
                <w:t xml:space="preserve"> 035 220410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1"/>
          </w:sdtPr>
          <w:sdtContent>
            <w:p w:rsidR="00000000" w:rsidDel="00000000" w:rsidP="00000000" w:rsidRDefault="00000000" w:rsidRPr="00000000" w14:paraId="00000034">
              <w:pPr>
                <w:jc w:val="center"/>
                <w:rPr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Sito: http://www.iisrigonistern.it-email: BGIS03100L@istruzione.it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  <w:tr>
      <w:trPr>
        <w:trHeight w:val="160" w:hRule="atLeast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sdt>
          <w:sdtPr>
            <w:tag w:val="goog_rdk_53"/>
          </w:sdtPr>
          <w:sdtContent>
            <w:p w:rsidR="00000000" w:rsidDel="00000000" w:rsidP="00000000" w:rsidRDefault="00000000" w:rsidRPr="00000000" w14:paraId="00000036">
              <w:pPr>
                <w:jc w:val="center"/>
                <w:rPr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1"/>
                  <w:sz w:val="24"/>
                  <w:szCs w:val="24"/>
                  <w:vertAlign w:val="baseline"/>
                  <w:rtl w:val="0"/>
                </w:rPr>
                <w:t xml:space="preserve">PROGRAMMA SVOLTO – ALL. 03/P03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</w:tbl>
  <w:sdt>
    <w:sdtPr>
      <w:tag w:val="goog_rdk_55"/>
    </w:sdtPr>
    <w:sdtContent>
      <w:p w:rsidR="00000000" w:rsidDel="00000000" w:rsidP="00000000" w:rsidRDefault="00000000" w:rsidRPr="00000000" w14:paraId="0000003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0"/>
    </w:sdtPr>
    <w:sdtContent>
      <w:p w:rsidR="00000000" w:rsidDel="00000000" w:rsidP="00000000" w:rsidRDefault="00000000" w:rsidRPr="00000000" w14:paraId="0000003D">
        <w:pPr>
          <w:rPr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9">
    <w:name w:val="Titolo 9"/>
    <w:basedOn w:val="Normal"/>
    <w:next w:val="Normal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i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BmKM8o2fBOokBLu20to8v+U1w==">AMUW2mXuOtDX1dmi1yjrtEOQS22QAca0DSAIHYecHzoOkB7iUnC1B/MK+R3HzXPU2a3h0Ps7JYGL8M+FYWyOI7iEX1WdtaER3Ct9OYdkCMY8UjDwf1kERa8=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2019-05-22T19:21:00Z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