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0"/>
          <w:szCs w:val="20"/>
          <w:lang w:val="it-IT" w:eastAsia="it-IT" w:bidi="ar-SA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Titolo4"/>
      </w:pPr>
      <w:bookmarkStart w:id="0" w:name="__DdeLink__126_1447472774"/>
      <w:bookmarkStart w:id="1" w:name="__DdeLink__162_1875318910"/>
      <w:bookmarkEnd w:id="0"/>
      <w:bookmarkEnd w:id="1"/>
      <w:r>
        <w:rPr>
          <w:b/>
          <w:bCs/>
        </w:rPr>
        <w:t xml:space="preserve">DOCENTE: Giovanni Guarente </w:t>
      </w:r>
      <w:r>
        <w:rPr>
          <w:b/>
        </w:rPr>
        <w:tab/>
      </w:r>
      <w:r>
        <w:rPr>
          <w:b/>
          <w:bCs/>
        </w:rPr>
        <w:t xml:space="preserve">      DISCIPLINA: Italiano </w:t>
      </w:r>
      <w:r>
        <w:rPr>
          <w:b/>
        </w:rPr>
        <w:tab/>
        <w:tab/>
      </w:r>
      <w:r>
        <w:rPr>
          <w:b/>
          <w:bCs/>
        </w:rPr>
        <w:t xml:space="preserve">             CLASSE: 1 B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>
          <w:sz w:val="24"/>
          <w:u w:val="single"/>
          <w:b/>
          <w:sz w:val="24"/>
          <w:b/>
          <w:szCs w:val="24"/>
        </w:rPr>
      </w:pPr>
      <w:r>
        <w:rPr>
          <w:b/>
          <w:sz w:val="24"/>
          <w:szCs w:val="24"/>
          <w:u w:val="single"/>
        </w:rPr>
        <w:t>PROGRAMMA ED ARGOMENTI TRATTATI</w:t>
      </w:r>
      <w:r/>
    </w:p>
    <w:p>
      <w:pPr>
        <w:pStyle w:val="Normal"/>
        <w:rPr>
          <w:sz w:val="20"/>
          <w:u w:val="single"/>
          <w:sz w:val="20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0"/>
          <w:szCs w:val="20"/>
          <w:u w:val="single"/>
          <w:lang w:val="it-IT" w:eastAsia="it-IT" w:bidi="ar-SA"/>
        </w:rPr>
      </w:r>
      <w:r/>
    </w:p>
    <w:p>
      <w:pPr>
        <w:pStyle w:val="Normal"/>
        <w:jc w:val="both"/>
        <w:rPr>
          <w:sz w:val="20"/>
          <w:u w:val="single"/>
          <w:sz w:val="20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0"/>
          <w:szCs w:val="20"/>
          <w:u w:val="single"/>
          <w:lang w:val="it-IT" w:eastAsia="it-IT" w:bidi="ar-SA"/>
        </w:rPr>
      </w:r>
      <w:r/>
    </w:p>
    <w:p>
      <w:pPr>
        <w:pStyle w:val="Normal"/>
        <w:rPr>
          <w:sz w:val="20"/>
          <w:u w:val="single"/>
          <w:sz w:val="20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0"/>
          <w:szCs w:val="20"/>
          <w:u w:val="single"/>
          <w:lang w:val="it-IT" w:eastAsia="it-IT" w:bidi="ar-SA"/>
        </w:rPr>
      </w:r>
      <w:r/>
    </w:p>
    <w:p>
      <w:pPr>
        <w:pStyle w:val="Normal"/>
        <w:rPr>
          <w:sz w:val="20"/>
          <w:u w:val="single"/>
          <w:sz w:val="20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0"/>
          <w:szCs w:val="20"/>
          <w:u w:val="single"/>
          <w:lang w:val="it-IT" w:eastAsia="it-IT" w:bidi="ar-SA"/>
        </w:rPr>
      </w:r>
      <w:r/>
    </w:p>
    <w:p>
      <w:pPr>
        <w:pStyle w:val="Normal"/>
        <w:rPr>
          <w:sz w:val="22"/>
          <w:u w:val="single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  <w:u w:val="single"/>
        </w:rPr>
        <w:t>LA GRAMMATICA</w:t>
      </w:r>
      <w:r/>
    </w:p>
    <w:p>
      <w:pPr>
        <w:pStyle w:val="Normal"/>
        <w:rPr>
          <w:sz w:val="22"/>
          <w:u w:val="single"/>
          <w:b/>
          <w:sz w:val="22"/>
          <w:b/>
          <w:szCs w:val="22"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2"/>
          <w:szCs w:val="22"/>
          <w:u w:val="single"/>
          <w:lang w:val="it-IT" w:eastAsia="it-IT" w:bidi="ar-SA"/>
        </w:rPr>
      </w:r>
      <w:r/>
    </w:p>
    <w:p>
      <w:pPr>
        <w:pStyle w:val="Normal"/>
      </w:pPr>
      <w:r>
        <w:rPr>
          <w:sz w:val="22"/>
          <w:szCs w:val="22"/>
        </w:rPr>
        <w:t>LA FONETICA E L’ORTOGRAFIA</w:t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</w:rPr>
      </w:pPr>
      <w:r>
        <w:rPr>
          <w:sz w:val="22"/>
          <w:szCs w:val="22"/>
        </w:rPr>
        <w:t>SUONI E LETTERE DELL’ITALIANO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Fonemi e grafemi. Vocali e consonanti. Le sillabe. L’accento. L’apostrofo. Gli errori di ortografia. La punteggiatura.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LESSICO</w:t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 </w:t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LE PAROLE DELL’ITALIANO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Che cos’è una parola. Una parola, più significati. I rapporti di significato tra le parole. Che cos’è il lessico. Da dove vengono le nostre parole. Parole e società: linguaggi settoriali e gerghi. </w:t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LA FORMAZIONE DELLE PAROLE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La struttura delle parole. La derivazione. La composizione.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LA MORFOLOGIA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L’ARTICOLO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 tipi e le funzioni dell’articolo. Le forme degli articoli. L’uso degli articoli. Particolarità nell’uso degli articoli.</w:t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NOME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Che cos’è il nome. Il significato dei nomi. La struttura dei nomi. La forma dei nomi: il genere. La forma dei nomi: il numero. </w:t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L’AGGETTIVO QUALIFICATIVO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Tipi di aggettivi. La funzione degli aggettivi. La posizione dell’aggettivo. La forma degli aggettivi qualificativi. La struttura degli aggettivi qualificativi. I gradi degli aggettivi qualificativi. </w:t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 PRONOMI E GLI AGGETTIVI PRONOMINALI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Pronomi e aggettivi. I pronomi personali. I pronomi relativi. I pronomi relativi doppi o misti. I pronomi e gli aggettivi possessivi. I pronomi e gli aggettivi dimostrativi. I pronomi e gli aggettivi indefiniti. I pronomi e gli aggettivi interrogativi ed esclamativi. I numerali.</w:t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VERBO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Verbi transitivi e intransitivi. Verbi personali e impersonali. Verbi predicativi e copulativi. La voce verbale: persone, modi, tempi, aspetto. La forma attiva e la forma passiva. La forma riflessiva e i verbi intransitivi pronominali. Verbi con funzione di servizio. Le tre coniugazioni. I paradigmi. Verbi difettivi, sovrabbondanti, irregolari.</w:t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sz w:val="22"/>
          <w:szCs w:val="22"/>
        </w:rPr>
        <w:t>L’AVVERBIO</w:t>
      </w:r>
      <w:r/>
    </w:p>
    <w:p>
      <w:pPr>
        <w:pStyle w:val="Normal"/>
        <w:ind w:left="360" w:firstLine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Funzioni e formazione. I significati degli avverbi. I gradi e le alterazioni. Le locuzioni avverbiali.</w:t>
      </w:r>
      <w:r/>
    </w:p>
    <w:p>
      <w:pPr>
        <w:pStyle w:val="Normal"/>
        <w:ind w:left="360" w:firstLine="36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ind w:left="360" w:firstLine="36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ind w:left="360" w:firstLine="36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ind w:left="360" w:firstLine="36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ind w:left="360" w:firstLine="36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  <w:u w:val="single"/>
        </w:rPr>
        <w:t>COMPRENDERE E PRODURRE TESTI SCRITTI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  <w:u w:val="single"/>
        </w:rPr>
        <w:t>ANALISI DEL TESTO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 METODI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LA STORIA E IL RACCONTO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Fabula e intreccio. Alterare la storia. Le sequenze. La struttura narrativa. </w:t>
      </w:r>
      <w:r/>
    </w:p>
    <w:p>
      <w:pPr>
        <w:pStyle w:val="Normal"/>
        <w:numPr>
          <w:ilvl w:val="0"/>
          <w:numId w:val="2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Esopo, Il leone, la volpe, il lupo.</w:t>
      </w:r>
      <w:r/>
    </w:p>
    <w:p>
      <w:pPr>
        <w:pStyle w:val="Normal"/>
        <w:numPr>
          <w:ilvl w:val="0"/>
          <w:numId w:val="2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Manganelli, G., Dodici.</w:t>
      </w:r>
      <w:r/>
    </w:p>
    <w:p>
      <w:pPr>
        <w:pStyle w:val="Normal"/>
        <w:numPr>
          <w:ilvl w:val="0"/>
          <w:numId w:val="2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Sciascia, L., La lettera anonima.</w:t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TEMPO E LO SPAZIO</w:t>
      </w:r>
      <w:r/>
    </w:p>
    <w:p>
      <w:pPr>
        <w:pStyle w:val="Normal"/>
        <w:ind w:left="360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0"/>
          <w:szCs w:val="20"/>
          <w:lang w:val="it-IT" w:eastAsia="it-IT" w:bidi="ar-SA"/>
        </w:rPr>
      </w:r>
      <w:r/>
    </w:p>
    <w:p>
      <w:pPr>
        <w:pStyle w:val="Normal"/>
        <w:numPr>
          <w:ilvl w:val="0"/>
          <w:numId w:val="3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Orkeny, I., Restare in vita.</w:t>
      </w:r>
      <w:r/>
    </w:p>
    <w:p>
      <w:pPr>
        <w:pStyle w:val="Normal"/>
        <w:numPr>
          <w:ilvl w:val="0"/>
          <w:numId w:val="3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Scerbanenco, G., Rimorso in piazzale Michelangelo.</w:t>
      </w:r>
      <w:r/>
    </w:p>
    <w:p>
      <w:pPr>
        <w:pStyle w:val="Normal"/>
        <w:numPr>
          <w:ilvl w:val="0"/>
          <w:numId w:val="3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Buzzati, D., I topi.</w:t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 PERSONAGGI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sistema dei personaggi. Presentazione e caratterizzazione dei personaggi.</w:t>
      </w:r>
      <w:r/>
    </w:p>
    <w:p>
      <w:pPr>
        <w:pStyle w:val="Normal"/>
        <w:numPr>
          <w:ilvl w:val="0"/>
          <w:numId w:val="4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Calvino, I., Quattordici.</w:t>
      </w:r>
      <w:r/>
    </w:p>
    <w:p>
      <w:pPr>
        <w:pStyle w:val="Normal"/>
        <w:numPr>
          <w:ilvl w:val="0"/>
          <w:numId w:val="4"/>
        </w:numPr>
        <w:jc w:val="both"/>
      </w:pPr>
      <w:r>
        <w:rPr>
          <w:sz w:val="22"/>
          <w:szCs w:val="22"/>
        </w:rPr>
        <w:t>Anonimo, La forza dell’amore.</w:t>
      </w:r>
      <w:r/>
    </w:p>
    <w:p>
      <w:pPr>
        <w:pStyle w:val="Normal"/>
        <w:numPr>
          <w:ilvl w:val="0"/>
          <w:numId w:val="4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Cechov, A., Il camaleonte.</w:t>
      </w:r>
      <w:r/>
    </w:p>
    <w:p>
      <w:pPr>
        <w:pStyle w:val="Normal"/>
        <w:numPr>
          <w:ilvl w:val="0"/>
          <w:numId w:val="4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Fruttero, C., Lucentini, F., Monguzzi e Rossignolo.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NARRATORE E IL PUNTO DI VISTA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Autore e narratore. Tipi di narratore. Il punto di vista. </w:t>
      </w:r>
      <w:r/>
    </w:p>
    <w:p>
      <w:pPr>
        <w:pStyle w:val="Normal"/>
        <w:numPr>
          <w:ilvl w:val="0"/>
          <w:numId w:val="5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Jerome, K., J., L’uomo che cambiò carattere.</w:t>
      </w:r>
      <w:r/>
    </w:p>
    <w:p>
      <w:pPr>
        <w:pStyle w:val="Normal"/>
        <w:numPr>
          <w:ilvl w:val="0"/>
          <w:numId w:val="5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Romagnoli, G., Marta.</w:t>
      </w:r>
      <w:r/>
    </w:p>
    <w:p>
      <w:pPr>
        <w:pStyle w:val="Normal"/>
        <w:numPr>
          <w:ilvl w:val="0"/>
          <w:numId w:val="5"/>
        </w:numPr>
        <w:jc w:val="both"/>
      </w:pPr>
      <w:r>
        <w:rPr>
          <w:sz w:val="22"/>
          <w:szCs w:val="22"/>
        </w:rPr>
        <w:t>Buber, M., La forza della parola.</w:t>
      </w:r>
      <w:r/>
    </w:p>
    <w:p>
      <w:pPr>
        <w:pStyle w:val="Normal"/>
        <w:numPr>
          <w:ilvl w:val="0"/>
          <w:numId w:val="5"/>
        </w:numPr>
        <w:jc w:val="both"/>
      </w:pPr>
      <w:r>
        <w:rPr>
          <w:sz w:val="22"/>
          <w:szCs w:val="22"/>
        </w:rPr>
        <w:t>Rendell, R., “La casa di Hare”.</w:t>
      </w:r>
      <w:r/>
    </w:p>
    <w:p>
      <w:pPr>
        <w:pStyle w:val="Normal"/>
        <w:ind w:left="108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LO STILE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 discorsi e i pensieri dei personaggi. Le scelte linguistiche e retoriche.</w:t>
      </w:r>
      <w:r/>
    </w:p>
    <w:p>
      <w:pPr>
        <w:pStyle w:val="Normal"/>
        <w:numPr>
          <w:ilvl w:val="0"/>
          <w:numId w:val="6"/>
        </w:numPr>
        <w:jc w:val="both"/>
      </w:pPr>
      <w:r>
        <w:rPr>
          <w:sz w:val="22"/>
          <w:szCs w:val="22"/>
        </w:rPr>
        <w:t>Verga, G., La lupa.</w:t>
      </w:r>
      <w:r/>
    </w:p>
    <w:p>
      <w:pPr>
        <w:pStyle w:val="Normal"/>
        <w:numPr>
          <w:ilvl w:val="0"/>
          <w:numId w:val="6"/>
        </w:numPr>
        <w:jc w:val="both"/>
      </w:pPr>
      <w:r>
        <w:rPr>
          <w:sz w:val="22"/>
          <w:szCs w:val="22"/>
        </w:rPr>
        <w:t>Schnitzler, A., “La morte di Else.</w:t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 GENERI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COMICO</w:t>
      </w:r>
      <w:r/>
    </w:p>
    <w:p>
      <w:pPr>
        <w:pStyle w:val="Normal"/>
        <w:ind w:left="720" w:hanging="0"/>
        <w:jc w:val="both"/>
      </w:pPr>
      <w:r>
        <w:rPr>
          <w:sz w:val="22"/>
          <w:szCs w:val="22"/>
        </w:rPr>
        <w:t xml:space="preserve">Le categorie del comico. Ironia e umorismo. La satira. </w:t>
      </w:r>
      <w:r/>
    </w:p>
    <w:p>
      <w:pPr>
        <w:pStyle w:val="Normal"/>
        <w:numPr>
          <w:ilvl w:val="0"/>
          <w:numId w:val="7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Boccaccio, G., Chichibio e la gru.</w:t>
      </w:r>
      <w:r/>
    </w:p>
    <w:p>
      <w:pPr>
        <w:pStyle w:val="Normal"/>
        <w:numPr>
          <w:ilvl w:val="0"/>
          <w:numId w:val="7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Cervantes de, M., Don Chisciotte e i mulini a vento.</w:t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FANTASTICO E IL FANTASY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Alle origini: mito, favola, fiaba. La narrazione fantastica. Il fantasy.</w:t>
      </w:r>
      <w:r/>
    </w:p>
    <w:p>
      <w:pPr>
        <w:pStyle w:val="Normal"/>
        <w:numPr>
          <w:ilvl w:val="0"/>
          <w:numId w:val="8"/>
        </w:numPr>
        <w:jc w:val="both"/>
      </w:pPr>
      <w:r>
        <w:rPr>
          <w:sz w:val="22"/>
          <w:szCs w:val="22"/>
        </w:rPr>
        <w:t>Tolkien, J., R., R., Addio!.</w:t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LA FANTASCIENZA</w:t>
      </w:r>
      <w:r/>
    </w:p>
    <w:p>
      <w:pPr>
        <w:pStyle w:val="Normal"/>
        <w:ind w:left="720" w:hanging="0"/>
        <w:jc w:val="both"/>
      </w:pPr>
      <w:r>
        <w:rPr>
          <w:sz w:val="22"/>
          <w:szCs w:val="22"/>
        </w:rPr>
        <w:t xml:space="preserve">Dal fantastico alla fantascienza. L’affermazione del genere. </w:t>
      </w:r>
      <w:r/>
    </w:p>
    <w:p>
      <w:pPr>
        <w:pStyle w:val="Normal"/>
        <w:numPr>
          <w:ilvl w:val="0"/>
          <w:numId w:val="8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Shelley, M., La creatura mostruosa.</w:t>
      </w:r>
      <w:r/>
    </w:p>
    <w:p>
      <w:pPr>
        <w:pStyle w:val="Normal"/>
        <w:numPr>
          <w:ilvl w:val="0"/>
          <w:numId w:val="8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Stevenson, R. L., Hyde in azione.</w:t>
      </w:r>
      <w:r/>
    </w:p>
    <w:p>
      <w:pPr>
        <w:pStyle w:val="Normal"/>
        <w:ind w:left="144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numPr>
          <w:ilvl w:val="0"/>
          <w:numId w:val="1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IL GIALLO</w:t>
      </w:r>
      <w:r/>
    </w:p>
    <w:p>
      <w:pPr>
        <w:pStyle w:val="Normal"/>
        <w:ind w:left="720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Alle origini del genere. La detective story. Il poliziesco, Giallo d’azione e noir, La spy story. Il techno-thriller. Il giallo in Italia.</w:t>
      </w:r>
      <w:r/>
    </w:p>
    <w:p>
      <w:pPr>
        <w:pStyle w:val="Normal"/>
        <w:numPr>
          <w:ilvl w:val="0"/>
          <w:numId w:val="8"/>
        </w:numPr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Conan Doyle, A., Le deduzioni di Sherlock Holmes.</w:t>
      </w:r>
      <w:r/>
    </w:p>
    <w:p>
      <w:pPr>
        <w:pStyle w:val="Normal"/>
        <w:numPr>
          <w:ilvl w:val="0"/>
          <w:numId w:val="8"/>
        </w:numPr>
        <w:jc w:val="both"/>
      </w:pPr>
      <w:r>
        <w:rPr>
          <w:sz w:val="22"/>
          <w:szCs w:val="22"/>
        </w:rPr>
        <w:t>Scerbanenco, G., Rose ruggine.</w:t>
      </w:r>
      <w:r/>
    </w:p>
    <w:p>
      <w:pPr>
        <w:pStyle w:val="Normal"/>
        <w:numPr>
          <w:ilvl w:val="0"/>
          <w:numId w:val="8"/>
        </w:numPr>
        <w:jc w:val="both"/>
      </w:pPr>
      <w:r>
        <w:rPr>
          <w:sz w:val="22"/>
          <w:szCs w:val="22"/>
        </w:rPr>
        <w:t>Sciascia, L., “Ho trovato”.</w:t>
      </w:r>
      <w:r/>
    </w:p>
    <w:p>
      <w:pPr>
        <w:pStyle w:val="Normal"/>
        <w:ind w:left="36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  <w:u w:val="single"/>
        </w:rPr>
        <w:t>I PROMESSI SPOSI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Alessandro Manzoni. La vita. Le opere. I Promessi Sposi. Un manoscritto del Seicento. </w:t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Capitoli I, II, III, IV, V, VI, VII, VIII, XI, XII, XIII, XIV, XV, XVI.</w:t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</w:pPr>
      <w:r>
        <w:rPr>
          <w:b/>
          <w:bCs/>
          <w:sz w:val="22"/>
          <w:u w:val="single"/>
          <w:lang w:eastAsia="it-IT"/>
        </w:rPr>
        <w:t>EDUCAZIONE CIVICA</w:t>
      </w:r>
      <w:r/>
    </w:p>
    <w:p>
      <w:pPr>
        <w:pStyle w:val="Normal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0"/>
          <w:szCs w:val="20"/>
          <w:lang w:val="it-IT" w:eastAsia="it-IT" w:bidi="ar-SA"/>
        </w:rPr>
      </w:r>
      <w:r/>
    </w:p>
    <w:p>
      <w:pPr>
        <w:pStyle w:val="Normal"/>
        <w:numPr>
          <w:ilvl w:val="0"/>
          <w:numId w:val="10"/>
        </w:numPr>
        <w:jc w:val="both"/>
      </w:pPr>
      <w:r>
        <w:rPr>
          <w:rFonts w:eastAsia="Times New Roman" w:cs="Times New Roman"/>
          <w:b w:val="false"/>
          <w:bCs w:val="false"/>
          <w:color w:val="00000A"/>
          <w:sz w:val="22"/>
          <w:szCs w:val="20"/>
          <w:u w:val="none"/>
          <w:lang w:val="it-IT" w:eastAsia="it-IT" w:bidi="ar-SA"/>
        </w:rPr>
        <w:t>Migrazioni e società multiculturale in età ellenistica</w:t>
      </w:r>
      <w:r/>
    </w:p>
    <w:p>
      <w:pPr>
        <w:pStyle w:val="Normal"/>
        <w:numPr>
          <w:ilvl w:val="0"/>
          <w:numId w:val="10"/>
        </w:numPr>
        <w:jc w:val="both"/>
      </w:pPr>
      <w:r>
        <w:rPr>
          <w:rFonts w:eastAsia="Times New Roman" w:cs="Times New Roman"/>
          <w:b w:val="false"/>
          <w:bCs w:val="false"/>
          <w:color w:val="00000A"/>
          <w:sz w:val="22"/>
          <w:szCs w:val="20"/>
          <w:u w:val="none"/>
          <w:lang w:val="it-IT" w:eastAsia="it-IT" w:bidi="ar-SA"/>
        </w:rPr>
        <w:t>27 gennaio, Giorno della memoria delle vittime dell'olocausto. Anna Frank.</w:t>
      </w:r>
      <w:r/>
    </w:p>
    <w:p>
      <w:pPr>
        <w:pStyle w:val="Normal"/>
        <w:numPr>
          <w:ilvl w:val="0"/>
          <w:numId w:val="10"/>
        </w:numPr>
        <w:jc w:val="both"/>
      </w:pPr>
      <w:r>
        <w:rPr>
          <w:rFonts w:eastAsia="Times New Roman" w:cs="Times New Roman"/>
          <w:b w:val="false"/>
          <w:bCs w:val="false"/>
          <w:color w:val="00000A"/>
          <w:sz w:val="22"/>
          <w:szCs w:val="20"/>
          <w:u w:val="none"/>
          <w:lang w:val="it-IT" w:eastAsia="it-IT" w:bidi="ar-SA"/>
        </w:rPr>
        <w:t xml:space="preserve">10 febbraio, Giorno del ricordo delle vittime delle foibe e dell'esodo giuliano-dalmata. </w:t>
      </w:r>
      <w:r/>
    </w:p>
    <w:p>
      <w:pPr>
        <w:pStyle w:val="Normal"/>
        <w:numPr>
          <w:ilvl w:val="0"/>
          <w:numId w:val="10"/>
        </w:numPr>
        <w:jc w:val="both"/>
      </w:pPr>
      <w:r>
        <w:rPr>
          <w:rFonts w:eastAsia="Times New Roman" w:cs="Times New Roman"/>
          <w:b w:val="false"/>
          <w:bCs w:val="false"/>
          <w:color w:val="00000A"/>
          <w:sz w:val="22"/>
          <w:szCs w:val="20"/>
          <w:u w:val="none"/>
          <w:lang w:val="it-IT" w:eastAsia="it-IT" w:bidi="ar-SA"/>
        </w:rPr>
        <w:t>24 aprile, il genocidio degli armeni</w:t>
      </w:r>
      <w:r/>
    </w:p>
    <w:p>
      <w:pPr>
        <w:pStyle w:val="Normal"/>
        <w:numPr>
          <w:ilvl w:val="0"/>
          <w:numId w:val="10"/>
        </w:numPr>
        <w:jc w:val="both"/>
      </w:pPr>
      <w:r>
        <w:rPr>
          <w:rFonts w:eastAsia="Times New Roman" w:cs="Times New Roman"/>
          <w:b w:val="false"/>
          <w:bCs w:val="false"/>
          <w:color w:val="00000A"/>
          <w:sz w:val="22"/>
          <w:szCs w:val="20"/>
          <w:u w:val="none"/>
          <w:lang w:val="it-IT" w:eastAsia="it-IT" w:bidi="ar-SA"/>
        </w:rPr>
        <w:t xml:space="preserve">25 aprile, la Liberazione. </w:t>
      </w:r>
      <w:r/>
    </w:p>
    <w:p>
      <w:pPr>
        <w:pStyle w:val="Normal"/>
        <w:numPr>
          <w:ilvl w:val="0"/>
          <w:numId w:val="10"/>
        </w:numPr>
        <w:jc w:val="both"/>
      </w:pPr>
      <w:r>
        <w:rPr>
          <w:rFonts w:eastAsia="Times New Roman" w:cs="Times New Roman"/>
          <w:b w:val="false"/>
          <w:bCs w:val="false"/>
          <w:color w:val="00000A"/>
          <w:sz w:val="22"/>
          <w:szCs w:val="20"/>
          <w:u w:val="none"/>
          <w:lang w:val="it-IT" w:eastAsia="it-IT" w:bidi="ar-SA"/>
        </w:rPr>
        <w:t>9 maggio, Giorno della memoria dedicato alle vittime del terrorismo.</w:t>
      </w:r>
      <w:r/>
    </w:p>
    <w:p>
      <w:pPr>
        <w:pStyle w:val="Normal"/>
        <w:numPr>
          <w:ilvl w:val="0"/>
          <w:numId w:val="10"/>
        </w:numPr>
        <w:jc w:val="both"/>
      </w:pPr>
      <w:r>
        <w:rPr>
          <w:rFonts w:eastAsia="Times New Roman" w:cs="Times New Roman"/>
          <w:b w:val="false"/>
          <w:bCs w:val="false"/>
          <w:color w:val="00000A"/>
          <w:sz w:val="22"/>
          <w:szCs w:val="20"/>
          <w:u w:val="none"/>
          <w:lang w:val="it-IT" w:eastAsia="it-IT" w:bidi="ar-SA"/>
        </w:rPr>
        <w:t>2 giugno. Festa della Repubblica. Il Canto degli Italiani (Inno di Mameli)</w:t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0"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2"/>
          <w:szCs w:val="20"/>
          <w:u w:val="single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0"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2"/>
          <w:szCs w:val="20"/>
          <w:u w:val="single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0"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2"/>
          <w:szCs w:val="20"/>
          <w:u w:val="single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0"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2"/>
          <w:szCs w:val="20"/>
          <w:u w:val="single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0"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2"/>
          <w:szCs w:val="20"/>
          <w:u w:val="single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0"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2"/>
          <w:szCs w:val="20"/>
          <w:u w:val="single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szCs w:val="20"/>
          <w:bCs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2"/>
          <w:szCs w:val="20"/>
          <w:u w:val="single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u w:val="single"/>
          <w:b/>
          <w:sz w:val="22"/>
          <w:b/>
          <w:bCs/>
        </w:rPr>
      </w:pPr>
      <w:r>
        <w:rPr>
          <w:b/>
          <w:bCs/>
          <w:sz w:val="22"/>
          <w:u w:val="single"/>
        </w:rPr>
        <w:t>LETTURA INTEGRALE DI:</w:t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numPr>
          <w:ilvl w:val="0"/>
          <w:numId w:val="9"/>
        </w:numPr>
        <w:jc w:val="both"/>
      </w:pPr>
      <w:r>
        <w:rPr>
          <w:sz w:val="22"/>
        </w:rPr>
        <w:t xml:space="preserve">D’Avenia, A., </w:t>
      </w:r>
      <w:r>
        <w:rPr>
          <w:i/>
          <w:sz w:val="22"/>
        </w:rPr>
        <w:t>Cose che nessuno sa.</w:t>
      </w:r>
      <w:r/>
    </w:p>
    <w:p>
      <w:pPr>
        <w:pStyle w:val="Normal"/>
        <w:numPr>
          <w:ilvl w:val="0"/>
          <w:numId w:val="9"/>
        </w:numPr>
        <w:jc w:val="both"/>
      </w:pPr>
      <w:r>
        <w:rPr>
          <w:sz w:val="22"/>
        </w:rPr>
        <w:t>Orwell, G., La fattoria degli animali.</w:t>
      </w:r>
      <w:r/>
    </w:p>
    <w:p>
      <w:pPr>
        <w:pStyle w:val="Normal"/>
        <w:numPr>
          <w:ilvl w:val="0"/>
          <w:numId w:val="9"/>
        </w:numPr>
        <w:jc w:val="both"/>
      </w:pPr>
      <w:r>
        <w:rPr>
          <w:sz w:val="22"/>
        </w:rPr>
        <w:t>Dickens, C. Il canto di Natale.</w:t>
      </w:r>
      <w:r/>
    </w:p>
    <w:p>
      <w:pPr>
        <w:pStyle w:val="Normal"/>
        <w:numPr>
          <w:ilvl w:val="0"/>
          <w:numId w:val="9"/>
        </w:numPr>
        <w:jc w:val="both"/>
      </w:pPr>
      <w:r>
        <w:rPr>
          <w:sz w:val="22"/>
        </w:rPr>
        <w:t>Ende, M., La storia infinita.</w:t>
      </w:r>
      <w:r/>
    </w:p>
    <w:p>
      <w:pPr>
        <w:pStyle w:val="Normal"/>
        <w:numPr>
          <w:ilvl w:val="0"/>
          <w:numId w:val="0"/>
        </w:numPr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</w:pPr>
      <w:r>
        <w:rPr>
          <w:sz w:val="22"/>
          <w:szCs w:val="22"/>
        </w:rPr>
        <w:t>Bergamo, 5 giugno 2021</w:t>
      </w:r>
      <w:r/>
    </w:p>
    <w:p>
      <w:pPr>
        <w:pStyle w:val="Normal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2"/>
          <w:szCs w:val="20"/>
          <w:lang w:val="it-IT" w:eastAsia="it-IT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Firma del docente          Giovanni Guarente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sz w:val="24"/>
          <w:szCs w:val="24"/>
          <w:lang w:val="it-IT" w:eastAsia="it-IT" w:bidi="ar-SA"/>
        </w:rPr>
      </w:r>
      <w:r/>
    </w:p>
    <w:p>
      <w:pPr>
        <w:pStyle w:val="Pidipagina"/>
      </w:pPr>
      <w:bookmarkStart w:id="2" w:name="__DdeLink__126_1447472774"/>
      <w:bookmarkStart w:id="3" w:name="__DdeLink__126_1447472774"/>
      <w:bookmarkEnd w:id="3"/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720" w:top="794" w:footer="430" w:bottom="795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Wingdings 2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 w:val="16"/>
        <w:szCs w:val="16"/>
      </w:rPr>
    </w:pPr>
    <w:r>
      <w:rPr>
        <w:sz w:val="16"/>
        <w:szCs w:val="16"/>
      </w:rPr>
      <w:t xml:space="preserve">Pagina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sz w:val="16"/>
        <w:szCs w:val="16"/>
      </w:rPr>
      <w:t xml:space="preserve"> di </w:t>
    </w:r>
    <w:r>
      <w:rPr>
        <w:sz w:val="16"/>
        <w:szCs w:val="16"/>
      </w:rPr>
      <w:fldChar w:fldCharType="begin"/>
    </w:r>
    <w:r>
      <w:instrText> NUMPAGES </w:instrText>
    </w:r>
    <w:r>
      <w:fldChar w:fldCharType="separate"/>
    </w:r>
    <w:r>
      <w:t>4</w:t>
    </w:r>
    <w:r>
      <w:fldChar w:fldCharType="end"/>
    </w:r>
    <w:r/>
  </w:p>
  <w:p>
    <w:pPr>
      <w:pStyle w:val="Pidipagina"/>
      <w:rPr>
        <w:sz w:val="16"/>
        <w:sz w:val="16"/>
        <w:szCs w:val="16"/>
        <w:rFonts w:ascii="Times New Roman" w:hAnsi="Times New Roman" w:eastAsia="Times New Roman" w:cs="Times New Roman"/>
        <w:color w:val="00000A"/>
        <w:lang w:val="it-IT" w:eastAsia="it-IT" w:bidi="ar-SA"/>
      </w:rPr>
    </w:pPr>
    <w:r>
      <w:rPr>
        <w:rFonts w:eastAsia="Times New Roman" w:cs="Times New Roman"/>
        <w:color w:val="00000A"/>
        <w:sz w:val="16"/>
        <w:szCs w:val="16"/>
        <w:lang w:val="it-IT" w:eastAsia="it-IT" w:bidi="ar-SA"/>
      </w:rPr>
    </w:r>
    <w:r/>
  </w:p>
  <w:p>
    <w:pPr>
      <w:pStyle w:val="Pidipagina"/>
      <w:jc w:val="center"/>
      <w:rPr>
        <w:sz w:val="20"/>
        <w:sz w:val="20"/>
        <w:szCs w:val="20"/>
        <w:rFonts w:ascii="Times New Roman" w:hAnsi="Times New Roman" w:eastAsia="Times New Roman" w:cs="Times New Roman"/>
        <w:color w:val="00000A"/>
        <w:lang w:val="it-IT" w:eastAsia="it-IT" w:bidi="ar-SA"/>
      </w:rPr>
    </w:pPr>
    <w:r>
      <w:rPr>
        <w:rFonts w:eastAsia="Times New Roman" w:cs="Times New Roman"/>
        <w:color w:val="00000A"/>
        <w:sz w:val="20"/>
        <w:szCs w:val="20"/>
        <w:lang w:val="it-IT" w:eastAsia="it-IT" w:bidi="ar-SA"/>
      </w:rPr>
    </w:r>
    <w:r/>
  </w:p>
  <w:p>
    <w:pPr>
      <w:pStyle w:val="Pidipagina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4" w:space="0" w:color="00000A"/>
        <w:insideH w:val="single" w:sz="4" w:space="0" w:color="00000A"/>
      </w:tblBorders>
      <w:tblCellMar>
        <w:top w:w="0" w:type="dxa"/>
        <w:left w:w="113" w:type="dxa"/>
        <w:bottom w:w="0" w:type="dxa"/>
        <w:right w:w="108" w:type="dxa"/>
      </w:tblCellMar>
    </w:tblPr>
    <w:tblGrid>
      <w:gridCol w:w="9638"/>
    </w:tblGrid>
    <w:tr>
      <w:trPr>
        <w:trHeight w:val="1916" w:hRule="atLeast"/>
      </w:trPr>
      <w:tc>
        <w:tcPr>
          <w:tcW w:w="9638" w:type="dxa"/>
          <w:tcBorders>
            <w:bottom w:val="single" w:sz="4" w:space="0" w:color="00000A"/>
            <w:insideH w:val="single" w:sz="4" w:space="0" w:color="00000A"/>
          </w:tcBorders>
          <w:shd w:color="auto" w:fill="auto" w:val="clear"/>
          <w:vAlign w:val="center"/>
        </w:tcPr>
        <w:p>
          <w:pPr>
            <w:pStyle w:val="Normal"/>
            <w:jc w:val="center"/>
            <w:rPr>
              <w:color w:val="000000"/>
            </w:rPr>
          </w:pPr>
          <w:r>
            <w:rPr/>
            <w:drawing>
              <wp:inline distT="0" distB="0" distL="0" distR="0">
                <wp:extent cx="304800" cy="351790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0" t="0" r="0" b="0"/>
                <wp:wrapNone/>
                <wp:docPr id="2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Normal"/>
            <w:jc w:val="center"/>
            <w:rPr>
              <w:sz w:val="22"/>
              <w:sz w:val="22"/>
              <w:szCs w:val="22"/>
              <w:rFonts w:ascii="Verdana" w:hAnsi="Verdana"/>
              <w:color w:val="000000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Ministero della Pubblica Istruzione</w:t>
          </w:r>
          <w:r/>
        </w:p>
        <w:p>
          <w:pPr>
            <w:pStyle w:val="Normal"/>
            <w:jc w:val="center"/>
            <w:rPr>
              <w:sz w:val="22"/>
              <w:sz w:val="22"/>
              <w:szCs w:val="22"/>
              <w:rFonts w:ascii="Verdana" w:hAnsi="Verdana"/>
              <w:color w:val="000000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I.I.S. Mario Rigoni Stern</w:t>
          </w:r>
          <w:r/>
        </w:p>
        <w:p>
          <w:pPr>
            <w:pStyle w:val="Normal"/>
            <w:jc w:val="center"/>
            <w:rPr>
              <w:sz w:val="22"/>
              <w:sz w:val="22"/>
              <w:szCs w:val="22"/>
              <w:rFonts w:ascii="Verdana" w:hAnsi="Verdana"/>
              <w:color w:val="000000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Via Borgo Palazzo 128-24125 Bergamo</w:t>
          </w:r>
          <w:r/>
        </w:p>
        <w:p>
          <w:pPr>
            <w:pStyle w:val="Normal"/>
            <w:jc w:val="center"/>
            <w:rPr>
              <w:sz w:val="22"/>
              <w:sz w:val="22"/>
              <w:szCs w:val="22"/>
              <w:rFonts w:ascii="Verdana" w:hAnsi="Verdana"/>
              <w:lang w:eastAsia="x-none"/>
            </w:rPr>
          </w:pPr>
          <w:r>
            <w:rPr>
              <w:rFonts w:eastAsia="Wingdings 2" w:cs="Wingdings 2" w:ascii="Wingdings 2" w:hAnsi="Wingdings 2"/>
              <w:sz w:val="22"/>
              <w:szCs w:val="22"/>
              <w:lang w:val="x-none" w:eastAsia="x-none"/>
            </w:rPr>
            <w:t>'</w:t>
          </w:r>
          <w:r>
            <w:rPr>
              <w:rFonts w:ascii="Verdana" w:hAnsi="Verdana"/>
              <w:sz w:val="22"/>
              <w:szCs w:val="22"/>
              <w:lang w:val="x-none" w:eastAsia="x-none"/>
            </w:rPr>
            <w:t xml:space="preserve"> 035 </w:t>
          </w:r>
          <w:r>
            <w:rPr>
              <w:rFonts w:ascii="Verdana" w:hAnsi="Verdana"/>
              <w:sz w:val="22"/>
              <w:szCs w:val="22"/>
              <w:lang w:eastAsia="x-none"/>
            </w:rPr>
            <w:t>220213</w:t>
          </w:r>
          <w:r>
            <w:rPr>
              <w:rFonts w:ascii="Verdana" w:hAnsi="Verdana"/>
              <w:sz w:val="22"/>
              <w:szCs w:val="22"/>
              <w:lang w:val="x-none" w:eastAsia="x-none"/>
            </w:rPr>
            <w:t xml:space="preserve"> - </w:t>
          </w:r>
          <w:r>
            <w:rPr>
              <w:rFonts w:eastAsia="Wingdings 2" w:cs="Wingdings 2" w:ascii="Wingdings 2" w:hAnsi="Wingdings 2"/>
              <w:sz w:val="22"/>
              <w:szCs w:val="22"/>
              <w:lang w:val="x-none" w:eastAsia="x-none"/>
            </w:rPr>
            <w:t>7</w:t>
          </w:r>
          <w:r>
            <w:rPr>
              <w:rFonts w:ascii="Verdana" w:hAnsi="Verdana"/>
              <w:sz w:val="22"/>
              <w:szCs w:val="22"/>
              <w:lang w:val="x-none" w:eastAsia="x-none"/>
            </w:rPr>
            <w:t xml:space="preserve"> 035 </w:t>
          </w:r>
          <w:r>
            <w:rPr>
              <w:rFonts w:ascii="Verdana" w:hAnsi="Verdana"/>
              <w:sz w:val="22"/>
              <w:szCs w:val="22"/>
              <w:lang w:eastAsia="x-none"/>
            </w:rPr>
            <w:t>220410</w:t>
          </w:r>
          <w:r/>
        </w:p>
        <w:p>
          <w:pPr>
            <w:pStyle w:val="Normal"/>
            <w:jc w:val="center"/>
            <w:rPr>
              <w:rFonts w:ascii="Verdana" w:hAnsi="Verdana"/>
              <w:color w:val="000000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Sito: http://www.iisrigonistern.it-email: BGIS03100L@istruzione.it</w:t>
          </w:r>
          <w:r/>
        </w:p>
      </w:tc>
    </w:tr>
    <w:tr>
      <w:trPr>
        <w:trHeight w:val="161" w:hRule="atLeast"/>
      </w:trPr>
      <w:tc>
        <w:tcPr>
          <w:tcW w:w="963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color="auto" w:fill="auto" w:val="clear"/>
          <w:tcMar>
            <w:left w:w="93" w:type="dxa"/>
          </w:tcMar>
          <w:vAlign w:val="center"/>
        </w:tcPr>
        <w:p>
          <w:pPr>
            <w:pStyle w:val="Normal"/>
            <w:jc w:val="center"/>
            <w:rPr>
              <w:sz w:val="24"/>
              <w:b/>
              <w:sz w:val="24"/>
              <w:b/>
              <w:szCs w:val="24"/>
              <w:bCs/>
              <w:rFonts w:ascii="Verdana" w:hAnsi="Verdana" w:eastAsia="Batang"/>
            </w:rPr>
          </w:pPr>
          <w:r>
            <w:rPr>
              <w:rFonts w:eastAsia="Batang" w:ascii="Verdana" w:hAnsi="Verdana"/>
              <w:b/>
              <w:bCs/>
              <w:sz w:val="24"/>
              <w:szCs w:val="24"/>
            </w:rPr>
            <w:t>PROGRAMMA SVOLTO – ALL. 03/P03</w:t>
          </w:r>
          <w:r/>
        </w:p>
      </w:tc>
    </w:tr>
  </w:tbl>
  <w:p>
    <w:pPr>
      <w:pStyle w:val="Intestazione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/>
    </w:pPrDefault>
  </w:docDefaults>
  <w:latentStyles w:count="376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uiPriority="99" w:name="Mention"/>
    <w:lsdException w:semiHidden="1" w:unhideWhenUsed="1" w:uiPriority="99" w:name="Smart Hyperlink"/>
    <w:lsdException w:semiHidden="1" w:unhideWhenUsed="1" w:uiPriority="99" w:name="Hashtag"/>
    <w:lsdException w:semiHidden="1" w:unhideWhenUsed="1" w:uiPriority="99" w:name="Unresolved Mention"/>
    <w:lsdException w:semiHidden="1" w:unhideWhenUsed="1" w:uiPriority="99" w:name="Smart 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Titolo 1"/>
    <w:basedOn w:val="Normal"/>
    <w:qFormat/>
    <w:pPr>
      <w:keepNext/>
      <w:widowControl w:val="false"/>
      <w:jc w:val="center"/>
      <w:outlineLvl w:val="0"/>
    </w:pPr>
    <w:rPr>
      <w:b/>
      <w:sz w:val="24"/>
      <w:u w:val="single"/>
    </w:rPr>
  </w:style>
  <w:style w:type="paragraph" w:styleId="Titolo2">
    <w:name w:val="Titolo 2"/>
    <w:basedOn w:val="Normal"/>
    <w:qFormat/>
    <w:pPr>
      <w:keepNext/>
      <w:widowControl w:val="false"/>
      <w:jc w:val="center"/>
      <w:outlineLvl w:val="1"/>
    </w:pPr>
    <w:rPr>
      <w:sz w:val="24"/>
    </w:rPr>
  </w:style>
  <w:style w:type="paragraph" w:styleId="Titolo3">
    <w:name w:val="Titolo 3"/>
    <w:basedOn w:val="Normal"/>
    <w:qFormat/>
    <w:pPr>
      <w:keepNext/>
      <w:widowControl w:val="false"/>
      <w:jc w:val="both"/>
      <w:outlineLvl w:val="2"/>
    </w:pPr>
    <w:rPr>
      <w:sz w:val="24"/>
      <w:u w:val="single"/>
    </w:rPr>
  </w:style>
  <w:style w:type="paragraph" w:styleId="Titolo4">
    <w:name w:val="Titolo 4"/>
    <w:basedOn w:val="Normal"/>
    <w:qFormat/>
    <w:pPr>
      <w:keepNext/>
      <w:widowControl w:val="false"/>
      <w:jc w:val="both"/>
      <w:outlineLvl w:val="3"/>
    </w:pPr>
    <w:rPr>
      <w:sz w:val="24"/>
    </w:rPr>
  </w:style>
  <w:style w:type="paragraph" w:styleId="Titolo5">
    <w:name w:val="Titolo 5"/>
    <w:basedOn w:val="Normal"/>
    <w:qFormat/>
    <w:pPr>
      <w:keepNext/>
      <w:widowControl w:val="false"/>
      <w:jc w:val="right"/>
      <w:outlineLvl w:val="4"/>
    </w:pPr>
    <w:rPr>
      <w:b/>
      <w:sz w:val="24"/>
    </w:rPr>
  </w:style>
  <w:style w:type="paragraph" w:styleId="Titolo6">
    <w:name w:val="Titolo 6"/>
    <w:basedOn w:val="Normal"/>
    <w:qFormat/>
    <w:pPr>
      <w:keepNext/>
      <w:widowControl w:val="false"/>
      <w:jc w:val="center"/>
      <w:outlineLvl w:val="5"/>
    </w:pPr>
    <w:rPr>
      <w:b/>
      <w:sz w:val="24"/>
    </w:rPr>
  </w:style>
  <w:style w:type="paragraph" w:styleId="Titolo7">
    <w:name w:val="Titolo 7"/>
    <w:basedOn w:val="Normal"/>
    <w:qFormat/>
    <w:pPr>
      <w:keepNext/>
      <w:jc w:val="center"/>
      <w:outlineLvl w:val="6"/>
    </w:pPr>
    <w:rPr>
      <w:b/>
      <w:sz w:val="28"/>
    </w:rPr>
  </w:style>
  <w:style w:type="paragraph" w:styleId="Titolo8">
    <w:name w:val="Titolo 8"/>
    <w:basedOn w:val="Normal"/>
    <w:qFormat/>
    <w:pPr>
      <w:keepNext/>
      <w:jc w:val="center"/>
      <w:outlineLvl w:val="7"/>
    </w:pPr>
    <w:rPr>
      <w:b/>
      <w:sz w:val="40"/>
    </w:rPr>
  </w:style>
  <w:style w:type="paragraph" w:styleId="Titolo9">
    <w:name w:val="Titolo 9"/>
    <w:basedOn w:val="Normal"/>
    <w:qFormat/>
    <w:pPr>
      <w:keepNext/>
      <w:jc w:val="center"/>
      <w:outlineLvl w:val="8"/>
    </w:pPr>
    <w:rPr>
      <w:b/>
      <w:i/>
      <w:sz w:val="28"/>
      <w:u w:val="single"/>
    </w:rPr>
  </w:style>
  <w:style w:type="character" w:styleId="DefaultParagraphFont" w:default="1">
    <w:name w:val="Default Paragraph Font"/>
    <w:semiHidden/>
    <w:rPr/>
  </w:style>
  <w:style w:type="character" w:styleId="Pagenumber">
    <w:name w:val="page number"/>
    <w:basedOn w:val="DefaultParagraphFont"/>
    <w:rPr/>
  </w:style>
  <w:style w:type="character" w:styleId="CollegamentoInternet">
    <w:name w:val="Collegamento Internet"/>
    <w:rPr>
      <w:color w:val="0000FF"/>
      <w:u w:val="single"/>
      <w:lang w:val="zxx" w:eastAsia="zxx" w:bidi="zxx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b/>
      <w:i/>
      <w:u w:val="single"/>
    </w:rPr>
  </w:style>
  <w:style w:type="character" w:styleId="ListLabel4">
    <w:name w:val="ListLabel 4"/>
    <w:rPr>
      <w:sz w:val="16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Punti">
    <w:name w:val="Punti"/>
    <w:rPr>
      <w:rFonts w:ascii="OpenSymbol" w:hAnsi="OpenSymbol" w:eastAsia="OpenSymbol" w:cs="OpenSymbol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widowControl w:val="false"/>
      <w:spacing w:lineRule="auto" w:line="288" w:before="0" w:after="140"/>
      <w:jc w:val="both"/>
    </w:pPr>
    <w:rPr>
      <w:sz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basedOn w:val="Normal"/>
    <w:qFormat/>
    <w:pPr>
      <w:jc w:val="center"/>
    </w:pPr>
    <w:rPr>
      <w:b/>
      <w:sz w:val="32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Rientro corpo del testo"/>
    <w:basedOn w:val="Normal"/>
    <w:pPr>
      <w:spacing w:before="0" w:after="120"/>
      <w:ind w:left="283" w:hanging="0"/>
    </w:pPr>
    <w:rPr/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semiHidden/>
  </w:style>
  <w:style w:type="table" w:default="1" w:styleId="Tabellanormale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modello1.dot</Template>
  <TotalTime>2292</TotalTime>
  <Application>LibreOffice/4.3.2.2$Windows_x86 LibreOffice_project/edfb5295ba211bd31ad47d0bad0118690f76407d</Application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2020-06-08T13:26:00Z</dcterms:created>
  <dc:creator>ITAS</dc:creator>
  <dc:language>it-IT</dc:language>
  <cp:lastPrinted>2004-07-15T18:08:00Z</cp:lastPrinted>
  <dcterms:modified xsi:type="dcterms:W3CDTF">2021-06-07T09:27:26Z</dcterms:modified>
  <cp:revision>15</cp:revision>
  <dc:title>ISTITUTO TECNICO AGRARIO STATALE</dc:title>
</cp:coreProperties>
</file>