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DOCENTE: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PASQUALINI SERGIO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DISCIPLINA: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MATEMATICA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    CLASSE: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PROGRAMMA ED ARGOMENTI TRATTATI</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20</w:t>
      </w:r>
      <w:r w:rsidDel="00000000" w:rsidR="00000000" w:rsidRPr="00000000">
        <w:rPr>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1</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b w:val="0"/>
          <w:i w:val="0"/>
          <w:smallCaps w:val="0"/>
          <w:strike w:val="0"/>
          <w:color w:val="000000"/>
          <w:sz w:val="24"/>
          <w:szCs w:val="24"/>
          <w:u w:val="none"/>
          <w:shd w:fill="auto" w:val="clear"/>
          <w:vertAlign w:val="baseline"/>
        </w:rPr>
      </w:pPr>
      <w:r w:rsidDel="00000000" w:rsidR="00000000" w:rsidRPr="00000000">
        <w:rPr>
          <w:rFonts w:ascii="DejaVu Serif Condensed" w:cs="DejaVu Serif Condensed" w:eastAsia="DejaVu Serif Condensed" w:hAnsi="DejaVu Serif Condensed"/>
          <w:b w:val="1"/>
          <w:i w:val="0"/>
          <w:smallCaps w:val="1"/>
          <w:strike w:val="0"/>
          <w:color w:val="000000"/>
          <w:sz w:val="24"/>
          <w:szCs w:val="24"/>
          <w:u w:val="none"/>
          <w:shd w:fill="auto" w:val="clear"/>
          <w:vertAlign w:val="baseline"/>
          <w:rtl w:val="0"/>
        </w:rPr>
        <w:t xml:space="preserve">ALGEBRA</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b w:val="0"/>
          <w:i w:val="0"/>
          <w:smallCaps w:val="0"/>
          <w:strike w:val="0"/>
          <w:color w:val="000000"/>
          <w:sz w:val="24"/>
          <w:szCs w:val="24"/>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1"/>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DejaVu Serif Condensed" w:cs="DejaVu Serif Condensed" w:eastAsia="DejaVu Serif Condensed" w:hAnsi="DejaVu Serif Condensed"/>
          <w:b w:val="0"/>
          <w:i w:val="0"/>
          <w:smallCaps w:val="0"/>
          <w:strike w:val="0"/>
          <w:color w:val="000000"/>
          <w:sz w:val="24"/>
          <w:szCs w:val="24"/>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1"/>
          <w:strike w:val="0"/>
          <w:color w:val="000000"/>
          <w:sz w:val="24"/>
          <w:szCs w:val="24"/>
          <w:u w:val="none"/>
          <w:shd w:fill="auto" w:val="clear"/>
          <w:vertAlign w:val="baseline"/>
          <w:rtl w:val="0"/>
        </w:rPr>
        <w:t xml:space="preserve">Frazioni algebriche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tl w:val="0"/>
        </w:rPr>
        <w:tab/>
        <w:t xml:space="preserve">Introduzione alle frazioni algebriche. Semplificazione di frazioni algebriche. Addizioni e sottrazioni tra frazioni algebriche. Moltiplicazioni, divisioni e potenze tra frazioni algebriche.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DejaVu Serif Condensed" w:cs="DejaVu Serif Condensed" w:eastAsia="DejaVu Serif Condensed" w:hAnsi="DejaVu Serif Condensed"/>
          <w:b w:val="0"/>
          <w:i w:val="0"/>
          <w:smallCaps w:val="0"/>
          <w:strike w:val="0"/>
          <w:color w:val="000000"/>
          <w:sz w:val="24"/>
          <w:szCs w:val="24"/>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1"/>
          <w:strike w:val="0"/>
          <w:color w:val="000000"/>
          <w:sz w:val="24"/>
          <w:szCs w:val="24"/>
          <w:u w:val="none"/>
          <w:shd w:fill="auto" w:val="clear"/>
          <w:vertAlign w:val="baseline"/>
          <w:rtl w:val="0"/>
        </w:rPr>
        <w:t xml:space="preserve">Equazioni di primo grado frazionarie e letterali</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tl w:val="0"/>
        </w:rPr>
        <w:t xml:space="preserve">Equazioni frazionarie: condizioni di esistenza ed accettabilità delle soluzioni. Equazioni letterali intere e loro discussione. Problemi che hanno come modello equazioni frazionarie.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DejaVu Serif Condensed" w:cs="DejaVu Serif Condensed" w:eastAsia="DejaVu Serif Condensed" w:hAnsi="DejaVu Serif Condensed"/>
          <w:b w:val="0"/>
          <w:i w:val="0"/>
          <w:smallCaps w:val="0"/>
          <w:strike w:val="0"/>
          <w:color w:val="000000"/>
          <w:sz w:val="24"/>
          <w:szCs w:val="24"/>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1"/>
          <w:strike w:val="0"/>
          <w:color w:val="000000"/>
          <w:sz w:val="24"/>
          <w:szCs w:val="24"/>
          <w:u w:val="none"/>
          <w:shd w:fill="auto" w:val="clear"/>
          <w:vertAlign w:val="baseline"/>
          <w:rtl w:val="0"/>
        </w:rPr>
        <w:t xml:space="preserve">Disequazioni di primo grado</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tl w:val="0"/>
        </w:rPr>
        <w:t xml:space="preserve">Le disequazioni di primo grado in </w:t>
      </w:r>
      <w:r w:rsidDel="00000000" w:rsidR="00000000" w:rsidRPr="00000000">
        <w:rPr>
          <w:rFonts w:ascii="DejaVu Serif Condensed" w:cs="DejaVu Serif Condensed" w:eastAsia="DejaVu Serif Condensed" w:hAnsi="DejaVu Serif Condensed"/>
          <w:sz w:val="22"/>
          <w:szCs w:val="22"/>
          <w:rtl w:val="0"/>
        </w:rPr>
        <w:t xml:space="preserve">un'incognita</w:t>
      </w:r>
      <w:r w:rsidDel="00000000" w:rsidR="00000000" w:rsidRPr="00000000">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tl w:val="0"/>
        </w:rPr>
        <w:t xml:space="preserve">. Sistemi di disequazioni di primo grado in </w:t>
      </w:r>
      <w:r w:rsidDel="00000000" w:rsidR="00000000" w:rsidRPr="00000000">
        <w:rPr>
          <w:rFonts w:ascii="DejaVu Serif Condensed" w:cs="DejaVu Serif Condensed" w:eastAsia="DejaVu Serif Condensed" w:hAnsi="DejaVu Serif Condensed"/>
          <w:sz w:val="22"/>
          <w:szCs w:val="22"/>
          <w:rtl w:val="0"/>
        </w:rPr>
        <w:t xml:space="preserve">un'incognita</w:t>
      </w:r>
      <w:r w:rsidDel="00000000" w:rsidR="00000000" w:rsidRPr="00000000">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tl w:val="0"/>
        </w:rPr>
        <w:t xml:space="preserve">.</w:t>
      </w:r>
      <w:r w:rsidDel="00000000" w:rsidR="00000000" w:rsidRPr="00000000">
        <w:rPr>
          <w:rFonts w:ascii="DejaVu Serif Condensed" w:cs="DejaVu Serif Condensed" w:eastAsia="DejaVu Serif Condensed" w:hAnsi="DejaVu Serif Condensed"/>
          <w:sz w:val="22"/>
          <w:szCs w:val="22"/>
          <w:rtl w:val="0"/>
        </w:rPr>
        <w:t xml:space="preserve"> </w:t>
      </w:r>
      <w:r w:rsidDel="00000000" w:rsidR="00000000" w:rsidRPr="00000000">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tl w:val="0"/>
        </w:rPr>
        <w:t xml:space="preserve">Disequazioni frazionarie di primo grado </w:t>
      </w:r>
      <w:r w:rsidDel="00000000" w:rsidR="00000000" w:rsidRPr="00000000">
        <w:rPr>
          <w:rFonts w:ascii="DejaVu Serif Condensed" w:cs="DejaVu Serif Condensed" w:eastAsia="DejaVu Serif Condensed" w:hAnsi="DejaVu Serif Condensed"/>
          <w:sz w:val="22"/>
          <w:szCs w:val="22"/>
          <w:rtl w:val="0"/>
        </w:rPr>
        <w:t xml:space="preserve">e d</w:t>
      </w:r>
      <w:r w:rsidDel="00000000" w:rsidR="00000000" w:rsidRPr="00000000">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tl w:val="0"/>
        </w:rPr>
        <w:t xml:space="preserve">isequazioni risolubili mediante scomposizione in fattori.</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DejaVu Serif Condensed" w:cs="DejaVu Serif Condensed" w:eastAsia="DejaVu Serif Condensed" w:hAnsi="DejaVu Serif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b w:val="0"/>
          <w:i w:val="0"/>
          <w:smallCaps w:val="0"/>
          <w:strike w:val="0"/>
          <w:color w:val="000000"/>
          <w:sz w:val="24"/>
          <w:szCs w:val="24"/>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1"/>
          <w:strike w:val="0"/>
          <w:color w:val="000000"/>
          <w:sz w:val="24"/>
          <w:szCs w:val="24"/>
          <w:u w:val="none"/>
          <w:shd w:fill="auto" w:val="clear"/>
          <w:vertAlign w:val="baseline"/>
          <w:rtl w:val="0"/>
        </w:rPr>
        <w:t xml:space="preserve">Radicali</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tl w:val="0"/>
        </w:rPr>
        <w:t xml:space="preserve">Radici quadrate, radici cubiche e radici </w:t>
      </w:r>
      <w:r w:rsidDel="00000000" w:rsidR="00000000" w:rsidRPr="00000000">
        <w:rPr>
          <w:rFonts w:ascii="DejaVu Serif Condensed" w:cs="DejaVu Serif Condensed" w:eastAsia="DejaVu Serif Condensed" w:hAnsi="DejaVu Serif Condensed"/>
          <w:sz w:val="22"/>
          <w:szCs w:val="22"/>
          <w:rtl w:val="0"/>
        </w:rPr>
        <w:t xml:space="preserve">n-esime</w:t>
      </w:r>
      <w:r w:rsidDel="00000000" w:rsidR="00000000" w:rsidRPr="00000000">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tl w:val="0"/>
        </w:rPr>
        <w:t xml:space="preserve">. Condizioni di esistenza dei radicali. Riduzione allo stesso indice e semplificazione di radicali. Operazioni con i radicali: moltiplicazione, divisione ed elevamento a potenza. Trasporto di un fattore sotto e fuori dal segno di radice. Addizioni e sottrazioni di radicali ed espressioni irrazionali. Razionalizzazioni. Equazioni e disequazioni lineari a coefficienti irrazionali. Potenze con esponente razionale.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b w:val="0"/>
          <w:i w:val="0"/>
          <w:smallCaps w:val="0"/>
          <w:strike w:val="0"/>
          <w:color w:val="000000"/>
          <w:sz w:val="24"/>
          <w:szCs w:val="24"/>
          <w:u w:val="none"/>
          <w:shd w:fill="auto" w:val="clear"/>
          <w:vertAlign w:val="baseline"/>
        </w:rPr>
      </w:pPr>
      <w:r w:rsidDel="00000000" w:rsidR="00000000" w:rsidRPr="00000000">
        <w:rPr>
          <w:rFonts w:ascii="DejaVu Serif Condensed" w:cs="DejaVu Serif Condensed" w:eastAsia="DejaVu Serif Condensed" w:hAnsi="DejaVu Serif Condensed"/>
          <w:smallCaps w:val="1"/>
          <w:sz w:val="24"/>
          <w:szCs w:val="24"/>
          <w:rtl w:val="0"/>
        </w:rPr>
        <w:t xml:space="preserve">S</w:t>
      </w:r>
      <w:r w:rsidDel="00000000" w:rsidR="00000000" w:rsidRPr="00000000">
        <w:rPr>
          <w:rFonts w:ascii="DejaVu Serif Condensed" w:cs="DejaVu Serif Condensed" w:eastAsia="DejaVu Serif Condensed" w:hAnsi="DejaVu Serif Condensed"/>
          <w:b w:val="0"/>
          <w:i w:val="0"/>
          <w:smallCaps w:val="1"/>
          <w:strike w:val="0"/>
          <w:color w:val="000000"/>
          <w:sz w:val="24"/>
          <w:szCs w:val="24"/>
          <w:u w:val="none"/>
          <w:shd w:fill="auto" w:val="clear"/>
          <w:vertAlign w:val="baseline"/>
          <w:rtl w:val="0"/>
        </w:rPr>
        <w:t xml:space="preserve">istemi lineari</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tl w:val="0"/>
        </w:rPr>
        <w:t xml:space="preserve">Introduzione ai sistemi. La risoluzione dei sistemi: metodo di sostituzione. La discussione di un sistema lineare di due equazioni con due incognite: sistemi determinati, indeterminati o impossibili. Sistemi lineari di tre equazioni con tre incognite.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b w:val="0"/>
          <w:i w:val="0"/>
          <w:smallCaps w:val="0"/>
          <w:strike w:val="0"/>
          <w:color w:val="000000"/>
          <w:sz w:val="24"/>
          <w:szCs w:val="24"/>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1"/>
          <w:strike w:val="0"/>
          <w:color w:val="000000"/>
          <w:sz w:val="24"/>
          <w:szCs w:val="24"/>
          <w:u w:val="none"/>
          <w:shd w:fill="auto" w:val="clear"/>
          <w:vertAlign w:val="baseline"/>
          <w:rtl w:val="0"/>
        </w:rPr>
        <w:t xml:space="preserve">Rette nel piano cartesiano</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tl w:val="0"/>
        </w:rPr>
        <w:t xml:space="preserve">Il piano cartesiano. Distanza tra due punti. Punto medio di un segmento. La funzione lineare: il significato dei coefficienti </w:t>
      </w:r>
      <w:r w:rsidDel="00000000" w:rsidR="00000000" w:rsidRPr="00000000">
        <w:rPr>
          <w:rFonts w:ascii="DejaVu Serif Condensed" w:cs="DejaVu Serif Condensed" w:eastAsia="DejaVu Serif Condensed" w:hAnsi="DejaVu Serif Condensed"/>
          <w:b w:val="0"/>
          <w:i w:val="1"/>
          <w:smallCaps w:val="0"/>
          <w:strike w:val="0"/>
          <w:color w:val="000000"/>
          <w:sz w:val="22"/>
          <w:szCs w:val="22"/>
          <w:u w:val="none"/>
          <w:shd w:fill="auto" w:val="clear"/>
          <w:vertAlign w:val="baseline"/>
          <w:rtl w:val="0"/>
        </w:rPr>
        <w:t xml:space="preserve">m</w:t>
      </w:r>
      <w:r w:rsidDel="00000000" w:rsidR="00000000" w:rsidRPr="00000000">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tl w:val="0"/>
        </w:rPr>
        <w:t xml:space="preserve"> e </w:t>
      </w:r>
      <w:r w:rsidDel="00000000" w:rsidR="00000000" w:rsidRPr="00000000">
        <w:rPr>
          <w:rFonts w:ascii="DejaVu Serif Condensed" w:cs="DejaVu Serif Condensed" w:eastAsia="DejaVu Serif Condensed" w:hAnsi="DejaVu Serif Condensed"/>
          <w:b w:val="0"/>
          <w:i w:val="1"/>
          <w:smallCaps w:val="0"/>
          <w:strike w:val="0"/>
          <w:color w:val="000000"/>
          <w:sz w:val="22"/>
          <w:szCs w:val="22"/>
          <w:u w:val="none"/>
          <w:shd w:fill="auto" w:val="clear"/>
          <w:vertAlign w:val="baseline"/>
          <w:rtl w:val="0"/>
        </w:rPr>
        <w:t xml:space="preserve">q</w:t>
      </w:r>
      <w:r w:rsidDel="00000000" w:rsidR="00000000" w:rsidRPr="00000000">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tl w:val="0"/>
        </w:rPr>
        <w:t xml:space="preserve">. Il grafico di una funzione lineare. L’equazione della retta nel piano cartesiano. Rette parallele e rette perpendicolari. Posizione reciproca di due rette ed interpretazione geometrica della soluzione di un sistema lineare di due equazioni con due incognite. Come determinare l’equazione di una retta. Distanza di un punto da una retta.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b w:val="0"/>
          <w:i w:val="0"/>
          <w:smallCaps w:val="0"/>
          <w:strike w:val="0"/>
          <w:color w:val="000000"/>
          <w:sz w:val="24"/>
          <w:szCs w:val="24"/>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1"/>
          <w:strike w:val="0"/>
          <w:color w:val="000000"/>
          <w:sz w:val="24"/>
          <w:szCs w:val="24"/>
          <w:u w:val="none"/>
          <w:shd w:fill="auto" w:val="clear"/>
          <w:vertAlign w:val="baseline"/>
          <w:rtl w:val="0"/>
        </w:rPr>
        <w:t xml:space="preserve">Equazioni di secondo grado</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tl w:val="0"/>
        </w:rPr>
        <w:t xml:space="preserve">Introduzione alle equazioni di secondo grado. Equazioni incomplete e loro risoluzione. La formula risolutiva di una generica equazione di secondo grado.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jc w:val="both"/>
        <w:rPr>
          <w:rFonts w:ascii="DejaVu Serif Condensed" w:cs="DejaVu Serif Condensed" w:eastAsia="DejaVu Serif Condensed" w:hAnsi="DejaVu Serif Condensed"/>
          <w:b w:val="0"/>
          <w:i w:val="0"/>
          <w:smallCaps w:val="0"/>
          <w:strike w:val="0"/>
          <w:color w:val="000000"/>
          <w:sz w:val="24"/>
          <w:szCs w:val="24"/>
          <w:u w:val="none"/>
          <w:shd w:fill="auto" w:val="clear"/>
          <w:vertAlign w:val="baseline"/>
        </w:rPr>
      </w:pPr>
      <w:r w:rsidDel="00000000" w:rsidR="00000000" w:rsidRPr="00000000">
        <w:rPr>
          <w:rFonts w:ascii="DejaVu Serif Condensed" w:cs="DejaVu Serif Condensed" w:eastAsia="DejaVu Serif Condensed" w:hAnsi="DejaVu Serif Condensed"/>
          <w:b w:val="1"/>
          <w:smallCaps w:val="1"/>
          <w:sz w:val="24"/>
          <w:szCs w:val="24"/>
          <w:rtl w:val="0"/>
        </w:rPr>
        <w:t xml:space="preserve">GEOMETRIA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smallCaps w:val="1"/>
          <w:sz w:val="24"/>
          <w:szCs w:val="24"/>
        </w:rPr>
      </w:pPr>
      <w:r w:rsidDel="00000000" w:rsidR="00000000" w:rsidRPr="00000000">
        <w:rPr>
          <w:rFonts w:ascii="DejaVu Serif Condensed" w:cs="DejaVu Serif Condensed" w:eastAsia="DejaVu Serif Condensed" w:hAnsi="DejaVu Serif Condensed"/>
          <w:smallCaps w:val="1"/>
          <w:sz w:val="24"/>
          <w:szCs w:val="24"/>
          <w:rtl w:val="0"/>
        </w:rPr>
        <w:t xml:space="preserve">Rette perpendicolari e parallele</w:t>
      </w:r>
    </w:p>
    <w:p w:rsidR="00000000" w:rsidDel="00000000" w:rsidP="00000000" w:rsidRDefault="00000000" w:rsidRPr="00000000" w14:paraId="00000028">
      <w:pPr>
        <w:ind w:left="284" w:firstLine="0"/>
        <w:jc w:val="both"/>
        <w:rPr>
          <w:rFonts w:ascii="DejaVu Serif Condensed" w:cs="DejaVu Serif Condensed" w:eastAsia="DejaVu Serif Condensed" w:hAnsi="DejaVu Serif Condensed"/>
          <w:sz w:val="22"/>
          <w:szCs w:val="22"/>
        </w:rPr>
      </w:pPr>
      <w:r w:rsidDel="00000000" w:rsidR="00000000" w:rsidRPr="00000000">
        <w:rPr>
          <w:rFonts w:ascii="DejaVu Serif Condensed" w:cs="DejaVu Serif Condensed" w:eastAsia="DejaVu Serif Condensed" w:hAnsi="DejaVu Serif Condensed"/>
          <w:sz w:val="22"/>
          <w:szCs w:val="22"/>
          <w:rtl w:val="0"/>
        </w:rPr>
        <w:t xml:space="preserve">Rette perpendicolari, asse di un segmento, proiezioni ortogonali. Rette parallele. Criteri di parallelismo. Proprietà degli angoli nei poligoni.</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smallCaps w:val="1"/>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b w:val="0"/>
          <w:i w:val="0"/>
          <w:smallCaps w:val="0"/>
          <w:strike w:val="0"/>
          <w:color w:val="000000"/>
          <w:sz w:val="24"/>
          <w:szCs w:val="24"/>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1"/>
          <w:strike w:val="0"/>
          <w:color w:val="000000"/>
          <w:sz w:val="24"/>
          <w:szCs w:val="24"/>
          <w:u w:val="none"/>
          <w:shd w:fill="auto" w:val="clear"/>
          <w:vertAlign w:val="baseline"/>
          <w:rtl w:val="0"/>
        </w:rPr>
        <w:t xml:space="preserve">Circonferenza e cerchio</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tl w:val="0"/>
        </w:rPr>
        <w:t xml:space="preserve">Luoghi geometrici. Circonferenza e cerchio. Proprietà delle corde. Posizioni reciproche di una retta e di una circonferenza. Posizione reciproca di due circonferenze. Angoli al centro ed angoli alla circonferenza.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b w:val="0"/>
          <w:i w:val="0"/>
          <w:smallCaps w:val="0"/>
          <w:strike w:val="0"/>
          <w:color w:val="000000"/>
          <w:sz w:val="24"/>
          <w:szCs w:val="24"/>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1"/>
          <w:strike w:val="0"/>
          <w:color w:val="000000"/>
          <w:sz w:val="24"/>
          <w:szCs w:val="24"/>
          <w:u w:val="none"/>
          <w:shd w:fill="auto" w:val="clear"/>
          <w:vertAlign w:val="baseline"/>
          <w:rtl w:val="0"/>
        </w:rPr>
        <w:t xml:space="preserve">Poligoni inscritti e circoscritti</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tl w:val="0"/>
        </w:rPr>
        <w:t xml:space="preserve">Condizioni di </w:t>
      </w:r>
      <w:r w:rsidDel="00000000" w:rsidR="00000000" w:rsidRPr="00000000">
        <w:rPr>
          <w:rFonts w:ascii="DejaVu Serif Condensed" w:cs="DejaVu Serif Condensed" w:eastAsia="DejaVu Serif Condensed" w:hAnsi="DejaVu Serif Condensed"/>
          <w:sz w:val="22"/>
          <w:szCs w:val="22"/>
          <w:rtl w:val="0"/>
        </w:rPr>
        <w:t xml:space="preserve">inscrivibilità</w:t>
      </w:r>
      <w:r w:rsidDel="00000000" w:rsidR="00000000" w:rsidRPr="00000000">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tl w:val="0"/>
        </w:rPr>
        <w:t xml:space="preserve"> e circoscrivibilità di un poligono. Quadrilateri inscritti e circoscritti. Triangoli inscritti e circoscritti e punti notevoli di un triangolo.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jc w:val="both"/>
        <w:rPr>
          <w:rFonts w:ascii="DejaVu Serif Condensed" w:cs="DejaVu Serif Condensed" w:eastAsia="DejaVu Serif Condensed" w:hAnsi="DejaVu Serif Condensed"/>
          <w:sz w:val="24"/>
          <w:szCs w:val="24"/>
        </w:rPr>
      </w:pPr>
      <w:r w:rsidDel="00000000" w:rsidR="00000000" w:rsidRPr="00000000">
        <w:rPr>
          <w:rFonts w:ascii="DejaVu Serif Condensed" w:cs="DejaVu Serif Condensed" w:eastAsia="DejaVu Serif Condensed" w:hAnsi="DejaVu Serif Condensed"/>
          <w:smallCaps w:val="1"/>
          <w:sz w:val="24"/>
          <w:szCs w:val="24"/>
          <w:rtl w:val="0"/>
        </w:rPr>
        <w:t xml:space="preserve">Area</w:t>
      </w:r>
      <w:r w:rsidDel="00000000" w:rsidR="00000000" w:rsidRPr="00000000">
        <w:rPr>
          <w:rtl w:val="0"/>
        </w:rPr>
      </w:r>
    </w:p>
    <w:p w:rsidR="00000000" w:rsidDel="00000000" w:rsidP="00000000" w:rsidRDefault="00000000" w:rsidRPr="00000000" w14:paraId="00000031">
      <w:pPr>
        <w:ind w:left="284" w:firstLine="0"/>
        <w:jc w:val="both"/>
        <w:rPr>
          <w:rFonts w:ascii="DejaVu Serif Condensed" w:cs="DejaVu Serif Condensed" w:eastAsia="DejaVu Serif Condensed" w:hAnsi="DejaVu Serif Condensed"/>
          <w:sz w:val="22"/>
          <w:szCs w:val="22"/>
        </w:rPr>
      </w:pPr>
      <w:r w:rsidDel="00000000" w:rsidR="00000000" w:rsidRPr="00000000">
        <w:rPr>
          <w:rFonts w:ascii="DejaVu Serif Condensed" w:cs="DejaVu Serif Condensed" w:eastAsia="DejaVu Serif Condensed" w:hAnsi="DejaVu Serif Condensed"/>
          <w:sz w:val="22"/>
          <w:szCs w:val="22"/>
          <w:rtl w:val="0"/>
        </w:rPr>
        <w:t xml:space="preserve">Equivalenza tra superfici, figure equiscomponibili. Aree dei poligoni, la formula di Erone. Lunghezza della circonferenza e area del cerchio. Archi e settori circolari.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sz w:val="22"/>
          <w:szCs w:val="22"/>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ejaVu Serif Condensed" w:cs="DejaVu Serif Condensed" w:eastAsia="DejaVu Serif Condensed" w:hAnsi="DejaVu Serif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Testi in adozione: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L.Sasso</w:t>
      </w:r>
      <w:r w:rsidDel="00000000" w:rsidR="00000000" w:rsidRPr="00000000">
        <w:rPr>
          <w:smallCaps w:val="1"/>
          <w:sz w:val="24"/>
          <w:szCs w:val="24"/>
          <w:rtl w:val="0"/>
        </w:rPr>
        <w:t xml:space="preserv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E.Zol</w:t>
      </w:r>
      <w:r w:rsidDel="00000000" w:rsidR="00000000" w:rsidRPr="00000000">
        <w:rPr>
          <w:smallCaps w:val="1"/>
          <w:sz w:val="24"/>
          <w:szCs w:val="24"/>
          <w:rtl w:val="0"/>
        </w:rPr>
        <w:t xml:space="preserve">i - Colori della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Matematica</w:t>
      </w:r>
      <w:r w:rsidDel="00000000" w:rsidR="00000000" w:rsidRPr="00000000">
        <w:rPr>
          <w:smallCaps w:val="1"/>
          <w:sz w:val="24"/>
          <w:szCs w:val="24"/>
          <w:rtl w:val="0"/>
        </w:rPr>
        <w:t xml:space="preserve">.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Edizione verde. </w:t>
      </w:r>
      <w:r w:rsidDel="00000000" w:rsidR="00000000" w:rsidRPr="00000000">
        <w:rPr>
          <w:smallCaps w:val="1"/>
          <w:sz w:val="24"/>
          <w:szCs w:val="24"/>
          <w:rtl w:val="0"/>
        </w:rPr>
        <w:t xml:space="preserve">Volume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1 – Ed. Petrini</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L.Sasso, E.</w:t>
      </w:r>
      <w:r w:rsidDel="00000000" w:rsidR="00000000" w:rsidRPr="00000000">
        <w:rPr>
          <w:smallCaps w:val="1"/>
          <w:sz w:val="24"/>
          <w:szCs w:val="24"/>
          <w:rtl w:val="0"/>
        </w:rPr>
        <w:t xml:space="preserve">Zoli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w:t>
      </w:r>
      <w:r w:rsidDel="00000000" w:rsidR="00000000" w:rsidRPr="00000000">
        <w:rPr>
          <w:smallCaps w:val="1"/>
          <w:sz w:val="24"/>
          <w:szCs w:val="24"/>
          <w:rtl w:val="0"/>
        </w:rPr>
        <w:t xml:space="preserve">Colori della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Matematica. Edizione verde. </w:t>
      </w:r>
      <w:r w:rsidDel="00000000" w:rsidR="00000000" w:rsidRPr="00000000">
        <w:rPr>
          <w:smallCaps w:val="1"/>
          <w:sz w:val="24"/>
          <w:szCs w:val="24"/>
          <w:rtl w:val="0"/>
        </w:rPr>
        <w:t xml:space="preserve">Volume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2 – Ed. Petrini</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Bergamo, 0</w:t>
      </w:r>
      <w:r w:rsidDel="00000000" w:rsidR="00000000" w:rsidRPr="00000000">
        <w:rPr>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/06/202</w:t>
      </w:r>
      <w:r w:rsidDel="00000000" w:rsidR="00000000" w:rsidRPr="00000000">
        <w:rPr>
          <w:sz w:val="24"/>
          <w:szCs w:val="24"/>
          <w:rtl w:val="0"/>
        </w:rPr>
        <w:t xml:space="preserve">1</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footerReference r:id="rId9" w:type="even"/>
      <w:pgSz w:h="16838" w:w="11906" w:orient="portrait"/>
      <w:pgMar w:bottom="794" w:top="794" w:left="1134" w:right="1134" w:header="720" w:footer="4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Courier New"/>
  <w:font w:name="DejaVu Serif Condensed"/>
  <w:font w:name="Noto Sans Symbol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Pagina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di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rPr>
        <w:trHeight w:val="1916" w:hRule="atLeast"/>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07340" cy="351790"/>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7340" cy="35179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762000</wp:posOffset>
                </wp:positionH>
                <wp:positionV relativeFrom="paragraph">
                  <wp:posOffset>309880</wp:posOffset>
                </wp:positionV>
                <wp:extent cx="659765" cy="720090"/>
                <wp:effectExtent b="0" l="0" r="0" t="0"/>
                <wp:wrapNone/>
                <wp:docPr id="1027"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659765" cy="720090"/>
                        </a:xfrm>
                        <a:prstGeom prst="rect"/>
                        <a:ln/>
                      </pic:spPr>
                    </pic:pic>
                  </a:graphicData>
                </a:graphic>
              </wp:anchor>
            </w:drawing>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Ministero della Pubblica Istruzione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I.I.S. Mario Rigoni Stern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Via Borgo Palazzo 128-24125 Bergamo</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035 220213 - </w:t>
          </w: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035 220410</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Sito: http://www.iisrigonistern.it-email: BGIS03100L@istruzione.it</w:t>
          </w:r>
          <w:r w:rsidDel="00000000" w:rsidR="00000000" w:rsidRPr="00000000">
            <w:rPr>
              <w:rtl w:val="0"/>
            </w:rPr>
          </w:r>
        </w:p>
      </w:tc>
    </w:tr>
    <w:tr>
      <w:trPr>
        <w:trHeight w:val="161" w:hRule="atLeast"/>
      </w:trPr>
      <w:tc>
        <w:tcPr>
          <w:tcBorders>
            <w:top w:color="000000" w:space="0" w:sz="4" w:val="single"/>
          </w:tcBorders>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PROGRAMMA SVOLTO – ALL. 03/P03</w:t>
          </w:r>
          <w:r w:rsidDel="00000000" w:rsidR="00000000" w:rsidRPr="00000000">
            <w:rPr>
              <w:rtl w:val="0"/>
            </w:rPr>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widowControl w:val="0"/>
      <w:suppressAutoHyphens w:val="1"/>
      <w:spacing w:line="1" w:lineRule="atLeast"/>
      <w:ind w:leftChars="-1" w:rightChars="0" w:firstLineChars="-1"/>
      <w:jc w:val="center"/>
      <w:textDirection w:val="btLr"/>
      <w:textAlignment w:val="top"/>
      <w:outlineLvl w:val="0"/>
    </w:pPr>
    <w:rPr>
      <w:b w:val="1"/>
      <w:noProof w:val="0"/>
      <w:snapToGrid w:val="0"/>
      <w:w w:val="100"/>
      <w:position w:val="-1"/>
      <w:sz w:val="24"/>
      <w:u w:val="single"/>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widowControl w:val="0"/>
      <w:suppressAutoHyphens w:val="1"/>
      <w:spacing w:line="1" w:lineRule="atLeast"/>
      <w:ind w:leftChars="-1" w:rightChars="0" w:firstLineChars="-1"/>
      <w:jc w:val="center"/>
      <w:textDirection w:val="btLr"/>
      <w:textAlignment w:val="top"/>
      <w:outlineLvl w:val="1"/>
    </w:pPr>
    <w:rPr>
      <w:noProof w:val="0"/>
      <w:snapToGrid w:val="0"/>
      <w:w w:val="100"/>
      <w:position w:val="-1"/>
      <w:sz w:val="24"/>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widowControl w:val="0"/>
      <w:suppressAutoHyphens w:val="1"/>
      <w:spacing w:line="1" w:lineRule="atLeast"/>
      <w:ind w:leftChars="-1" w:rightChars="0" w:firstLineChars="-1"/>
      <w:jc w:val="both"/>
      <w:textDirection w:val="btLr"/>
      <w:textAlignment w:val="top"/>
      <w:outlineLvl w:val="2"/>
    </w:pPr>
    <w:rPr>
      <w:noProof w:val="0"/>
      <w:snapToGrid w:val="0"/>
      <w:w w:val="100"/>
      <w:position w:val="-1"/>
      <w:sz w:val="24"/>
      <w:u w:val="single"/>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widowControl w:val="0"/>
      <w:suppressAutoHyphens w:val="1"/>
      <w:spacing w:line="1" w:lineRule="atLeast"/>
      <w:ind w:leftChars="-1" w:rightChars="0" w:firstLineChars="-1"/>
      <w:jc w:val="both"/>
      <w:textDirection w:val="btLr"/>
      <w:textAlignment w:val="top"/>
      <w:outlineLvl w:val="3"/>
    </w:pPr>
    <w:rPr>
      <w:noProof w:val="0"/>
      <w:snapToGrid w:val="0"/>
      <w:w w:val="100"/>
      <w:position w:val="-1"/>
      <w:sz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widowControl w:val="0"/>
      <w:suppressAutoHyphens w:val="1"/>
      <w:spacing w:line="1" w:lineRule="atLeast"/>
      <w:ind w:leftChars="-1" w:rightChars="0" w:firstLineChars="-1"/>
      <w:jc w:val="right"/>
      <w:textDirection w:val="btLr"/>
      <w:textAlignment w:val="top"/>
      <w:outlineLvl w:val="4"/>
    </w:pPr>
    <w:rPr>
      <w:b w:val="1"/>
      <w:noProof w:val="0"/>
      <w:snapToGrid w:val="0"/>
      <w:w w:val="100"/>
      <w:position w:val="-1"/>
      <w:sz w:val="24"/>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widowControl w:val="0"/>
      <w:suppressAutoHyphens w:val="1"/>
      <w:spacing w:line="1" w:lineRule="atLeast"/>
      <w:ind w:leftChars="-1" w:rightChars="0" w:firstLineChars="-1"/>
      <w:jc w:val="center"/>
      <w:textDirection w:val="btLr"/>
      <w:textAlignment w:val="top"/>
      <w:outlineLvl w:val="5"/>
    </w:pPr>
    <w:rPr>
      <w:b w:val="1"/>
      <w:noProof w:val="0"/>
      <w:snapToGrid w:val="0"/>
      <w:w w:val="100"/>
      <w:position w:val="-1"/>
      <w:sz w:val="24"/>
      <w:effect w:val="none"/>
      <w:vertAlign w:val="baseline"/>
      <w:cs w:val="0"/>
      <w:em w:val="none"/>
      <w:lang w:bidi="ar-SA" w:eastAsia="it-IT" w:val="it-IT"/>
    </w:rPr>
  </w:style>
  <w:style w:type="paragraph" w:styleId="Titolo7">
    <w:name w:val="Titolo 7"/>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6"/>
    </w:pPr>
    <w:rPr>
      <w:b w:val="1"/>
      <w:w w:val="100"/>
      <w:position w:val="-1"/>
      <w:sz w:val="28"/>
      <w:effect w:val="none"/>
      <w:vertAlign w:val="baseline"/>
      <w:cs w:val="0"/>
      <w:em w:val="none"/>
      <w:lang w:bidi="ar-SA" w:eastAsia="it-IT" w:val="it-IT"/>
    </w:rPr>
  </w:style>
  <w:style w:type="paragraph" w:styleId="Titolo8">
    <w:name w:val="Titolo 8"/>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7"/>
    </w:pPr>
    <w:rPr>
      <w:b w:val="1"/>
      <w:w w:val="100"/>
      <w:position w:val="-1"/>
      <w:sz w:val="40"/>
      <w:effect w:val="none"/>
      <w:vertAlign w:val="baseline"/>
      <w:cs w:val="0"/>
      <w:em w:val="none"/>
      <w:lang w:bidi="ar-SA" w:eastAsia="it-IT" w:val="it-IT"/>
    </w:rPr>
  </w:style>
  <w:style w:type="paragraph" w:styleId="Titolo9">
    <w:name w:val="Titolo 9"/>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8"/>
    </w:pPr>
    <w:rPr>
      <w:b w:val="1"/>
      <w:i w:val="1"/>
      <w:w w:val="100"/>
      <w:position w:val="-1"/>
      <w:sz w:val="28"/>
      <w:u w:val="single"/>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Titolo">
    <w:name w:val="Titolo"/>
    <w:basedOn w:val="Normale"/>
    <w:next w:val="Titolo"/>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32"/>
      <w:effect w:val="none"/>
      <w:vertAlign w:val="baseline"/>
      <w:cs w:val="0"/>
      <w:em w:val="none"/>
      <w:lang w:bidi="ar-SA" w:eastAsia="it-IT" w:val="it-IT"/>
    </w:rPr>
  </w:style>
  <w:style w:type="paragraph" w:styleId="Corpotesto">
    <w:name w:val="Corpo testo"/>
    <w:basedOn w:val="Normale"/>
    <w:next w:val="Corpotesto"/>
    <w:autoRedefine w:val="0"/>
    <w:hidden w:val="0"/>
    <w:qFormat w:val="0"/>
    <w:pPr>
      <w:widowControl w:val="0"/>
      <w:suppressAutoHyphens w:val="1"/>
      <w:spacing w:line="1" w:lineRule="atLeast"/>
      <w:ind w:leftChars="-1" w:rightChars="0" w:firstLineChars="-1"/>
      <w:jc w:val="both"/>
      <w:textDirection w:val="btLr"/>
      <w:textAlignment w:val="top"/>
      <w:outlineLvl w:val="0"/>
    </w:pPr>
    <w:rPr>
      <w:noProof w:val="0"/>
      <w:snapToGrid w:val="0"/>
      <w:w w:val="100"/>
      <w:position w:val="-1"/>
      <w:sz w:val="24"/>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Rientrocorpodeltesto">
    <w:name w:val="Rientro corpo del testo"/>
    <w:basedOn w:val="Normale"/>
    <w:next w:val="Rientrocorpodeltesto"/>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YW+d/nFTkHqKvfQKhuJaWmguA==">AMUW2mVk6XsN3Cd3vlfThcWfJ72ScxF18QMohy7oPAtppVBXwoVs11mkHEn61gceXhfjQsrSqE4a2kt3/SzHTCOwr1UcWB5e+D4OUh+xVDjNgISjTIHhREo=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2020-06-04T12:56:00Z</dcterms:created>
  <dc:creator>ITAS</dc:creator>
</cp:coreProperties>
</file>