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9BE7" w14:textId="5DCB93B7" w:rsidR="00420D98" w:rsidRDefault="00420D98" w:rsidP="00420D98">
      <w:pPr>
        <w:spacing w:before="184" w:line="341" w:lineRule="exact"/>
        <w:jc w:val="center"/>
        <w:rPr>
          <w:rFonts w:ascii="Verdana" w:hAnsi="Verdana" w:cs="Verdana"/>
          <w:b/>
          <w:color w:val="000000"/>
          <w:sz w:val="28"/>
          <w:szCs w:val="28"/>
        </w:rPr>
      </w:pPr>
      <w:r>
        <w:rPr>
          <w:rFonts w:ascii="Verdana" w:hAnsi="Verdana" w:cs="Verdana"/>
          <w:b/>
          <w:color w:val="000000"/>
          <w:sz w:val="28"/>
          <w:szCs w:val="28"/>
        </w:rPr>
        <w:t>ANNO SCOLASTICO 2021/2022</w:t>
      </w:r>
    </w:p>
    <w:p w14:paraId="53FD2FD0" w14:textId="65ABF368" w:rsidR="00420D98" w:rsidRDefault="00420D98" w:rsidP="00420D98">
      <w:pPr>
        <w:spacing w:before="184" w:line="341" w:lineRule="exact"/>
        <w:jc w:val="center"/>
        <w:rPr>
          <w:rFonts w:ascii="Verdana" w:hAnsi="Verdana" w:cs="Verdana"/>
          <w:b/>
          <w:color w:val="000000"/>
          <w:sz w:val="28"/>
          <w:szCs w:val="28"/>
        </w:rPr>
      </w:pPr>
    </w:p>
    <w:p w14:paraId="10A5C48F" w14:textId="1F10CAFD" w:rsidR="00420D98" w:rsidRDefault="00420D98" w:rsidP="00420D98">
      <w:pPr>
        <w:spacing w:before="184" w:line="341" w:lineRule="exact"/>
        <w:jc w:val="center"/>
        <w:rPr>
          <w:rFonts w:ascii="Verdana" w:hAnsi="Verdana" w:cs="Verdana"/>
          <w:b/>
          <w:color w:val="000000"/>
          <w:sz w:val="28"/>
          <w:szCs w:val="28"/>
        </w:rPr>
      </w:pPr>
      <w:r>
        <w:rPr>
          <w:rFonts w:ascii="Verdana" w:hAnsi="Verdana" w:cs="Verdana"/>
          <w:b/>
          <w:color w:val="000000"/>
          <w:sz w:val="28"/>
          <w:szCs w:val="28"/>
        </w:rPr>
        <w:t xml:space="preserve">INDIRIZZO: Gestione Acque Risanamento Ambientale </w:t>
      </w:r>
    </w:p>
    <w:p w14:paraId="18476A3C" w14:textId="77777777" w:rsidR="00420D98" w:rsidRDefault="00420D98" w:rsidP="00420D98">
      <w:pPr>
        <w:spacing w:before="184" w:line="341" w:lineRule="exact"/>
        <w:jc w:val="center"/>
        <w:rPr>
          <w:rFonts w:ascii="Verdana" w:hAnsi="Verdana" w:cs="Verdana"/>
          <w:b/>
          <w:color w:val="000000"/>
          <w:sz w:val="28"/>
          <w:szCs w:val="28"/>
        </w:rPr>
      </w:pPr>
    </w:p>
    <w:p w14:paraId="1FBDC525" w14:textId="6E6E780F" w:rsidR="0030746E" w:rsidRDefault="00420D98" w:rsidP="00420D98">
      <w:pPr>
        <w:spacing w:before="184" w:line="341" w:lineRule="exact"/>
        <w:jc w:val="center"/>
      </w:pPr>
      <w:r>
        <w:rPr>
          <w:rFonts w:ascii="Verdana" w:hAnsi="Verdana" w:cs="Verdana"/>
          <w:b/>
          <w:color w:val="000000"/>
          <w:sz w:val="28"/>
          <w:szCs w:val="28"/>
        </w:rPr>
        <w:t>INSEGNAMENTO: TECNOLOGIE E RISORSE IDRICHE E GEOLOGICHE</w:t>
      </w:r>
    </w:p>
    <w:p w14:paraId="5CE90665" w14:textId="77777777" w:rsidR="00420D98" w:rsidRDefault="00420D98" w:rsidP="00420D98">
      <w:pPr>
        <w:spacing w:before="184" w:line="341" w:lineRule="exact"/>
        <w:jc w:val="center"/>
        <w:rPr>
          <w:rFonts w:ascii="Verdana" w:hAnsi="Verdana" w:cs="Verdana"/>
          <w:color w:val="000000"/>
          <w:sz w:val="28"/>
          <w:szCs w:val="28"/>
        </w:rPr>
      </w:pPr>
      <w:bookmarkStart w:id="0" w:name="OLE_LINK3"/>
    </w:p>
    <w:p w14:paraId="231A0911" w14:textId="057E8FD0" w:rsidR="00B17489" w:rsidRDefault="00420D98" w:rsidP="00420D98">
      <w:pPr>
        <w:spacing w:before="184" w:line="341" w:lineRule="exact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CLASSI</w:t>
      </w:r>
      <w:r w:rsidR="00B17489">
        <w:rPr>
          <w:rFonts w:ascii="Verdana" w:hAnsi="Verdana" w:cs="Verdana"/>
          <w:color w:val="000000"/>
          <w:sz w:val="28"/>
          <w:szCs w:val="28"/>
        </w:rPr>
        <w:t>:</w:t>
      </w:r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bookmarkEnd w:id="0"/>
      <w:r w:rsidRPr="00E70794">
        <w:rPr>
          <w:rFonts w:ascii="Verdana" w:hAnsi="Verdana" w:cs="Verdana"/>
          <w:b/>
          <w:bCs/>
          <w:color w:val="000000"/>
          <w:sz w:val="28"/>
          <w:szCs w:val="28"/>
        </w:rPr>
        <w:t>1^AG, 2^AG</w:t>
      </w:r>
    </w:p>
    <w:p w14:paraId="331880C1" w14:textId="2E699230" w:rsidR="00420D98" w:rsidRPr="00E70794" w:rsidRDefault="00B17489" w:rsidP="00420D98">
      <w:pPr>
        <w:spacing w:before="184" w:line="341" w:lineRule="exact"/>
        <w:jc w:val="center"/>
        <w:rPr>
          <w:i/>
          <w:iCs/>
        </w:rPr>
      </w:pPr>
      <w:r w:rsidRPr="00E70794">
        <w:rPr>
          <w:rFonts w:ascii="Verdana" w:hAnsi="Verdana" w:cs="Verdana"/>
          <w:i/>
          <w:iCs/>
          <w:color w:val="000000"/>
          <w:sz w:val="28"/>
          <w:szCs w:val="28"/>
        </w:rPr>
        <w:t xml:space="preserve">BIENNIO </w:t>
      </w:r>
      <w:r w:rsidR="00420D98" w:rsidRPr="00E70794">
        <w:rPr>
          <w:rFonts w:ascii="Verdana" w:hAnsi="Verdana" w:cs="Verdana"/>
          <w:i/>
          <w:iCs/>
          <w:color w:val="000000"/>
          <w:sz w:val="28"/>
          <w:szCs w:val="28"/>
        </w:rPr>
        <w:t>PROFESSIONALE</w:t>
      </w:r>
    </w:p>
    <w:p w14:paraId="0FDF7642" w14:textId="2EB05F69" w:rsidR="00420D98" w:rsidRDefault="00420D98" w:rsidP="00420D98">
      <w:pPr>
        <w:spacing w:before="137" w:line="242" w:lineRule="exact"/>
        <w:jc w:val="center"/>
        <w:rPr>
          <w:rFonts w:ascii="Verdana" w:hAnsi="Verdana" w:cs="Verdana"/>
          <w:b/>
          <w:color w:val="000000"/>
          <w:sz w:val="19"/>
          <w:szCs w:val="19"/>
        </w:rPr>
      </w:pPr>
    </w:p>
    <w:p w14:paraId="3F4915E9" w14:textId="70DB6A74" w:rsidR="00E70794" w:rsidRDefault="00E70794" w:rsidP="00420D98">
      <w:pPr>
        <w:spacing w:before="137" w:line="242" w:lineRule="exact"/>
        <w:jc w:val="center"/>
        <w:rPr>
          <w:rFonts w:ascii="Verdana" w:hAnsi="Verdana" w:cs="Verdana"/>
          <w:b/>
          <w:color w:val="000000"/>
          <w:sz w:val="19"/>
          <w:szCs w:val="19"/>
        </w:rPr>
      </w:pPr>
    </w:p>
    <w:p w14:paraId="2C8FDA27" w14:textId="77777777" w:rsidR="00E70794" w:rsidRDefault="00E70794" w:rsidP="00420D98">
      <w:pPr>
        <w:spacing w:before="137" w:line="242" w:lineRule="exact"/>
        <w:jc w:val="center"/>
        <w:rPr>
          <w:rFonts w:ascii="Verdana" w:hAnsi="Verdana" w:cs="Verdana"/>
          <w:b/>
          <w:color w:val="000000"/>
          <w:sz w:val="19"/>
          <w:szCs w:val="19"/>
        </w:rPr>
      </w:pPr>
    </w:p>
    <w:p w14:paraId="4E77688E" w14:textId="77777777" w:rsidR="00E70794" w:rsidRDefault="00E70794" w:rsidP="00420D98">
      <w:pPr>
        <w:spacing w:before="137" w:line="242" w:lineRule="exact"/>
        <w:jc w:val="center"/>
        <w:rPr>
          <w:rFonts w:ascii="Verdana" w:hAnsi="Verdana" w:cs="Verdana"/>
          <w:b/>
          <w:color w:val="000000"/>
          <w:sz w:val="19"/>
          <w:szCs w:val="19"/>
        </w:rPr>
      </w:pPr>
    </w:p>
    <w:p w14:paraId="1F1A6C22" w14:textId="55F2DC63" w:rsidR="0030746E" w:rsidRDefault="00420D98" w:rsidP="001F2A5D">
      <w:pPr>
        <w:spacing w:before="137" w:line="242" w:lineRule="exact"/>
        <w:jc w:val="center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b/>
          <w:color w:val="000000"/>
          <w:sz w:val="19"/>
          <w:szCs w:val="19"/>
        </w:rPr>
        <w:t>DOCENTI</w:t>
      </w:r>
      <w:r>
        <w:rPr>
          <w:rFonts w:ascii="Verdana" w:hAnsi="Verdana" w:cs="Verdana"/>
          <w:color w:val="000000"/>
          <w:sz w:val="19"/>
          <w:szCs w:val="19"/>
        </w:rPr>
        <w:t>: FORLANI R;</w:t>
      </w:r>
      <w:r w:rsidR="00E70794">
        <w:rPr>
          <w:rFonts w:ascii="Verdana" w:hAnsi="Verdana" w:cs="Verdana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  <w:sz w:val="19"/>
          <w:szCs w:val="19"/>
        </w:rPr>
        <w:t>SALERNO D.</w:t>
      </w:r>
      <w:r w:rsidR="008E1925">
        <w:rPr>
          <w:rFonts w:ascii="Verdana" w:hAnsi="Verdana" w:cs="Verdana"/>
          <w:color w:val="000000"/>
          <w:sz w:val="19"/>
          <w:szCs w:val="19"/>
        </w:rPr>
        <w:t xml:space="preserve"> (ATP)</w:t>
      </w:r>
    </w:p>
    <w:p w14:paraId="559B24D6" w14:textId="7F5BA2E9" w:rsidR="001F2A5D" w:rsidRDefault="001F2A5D">
      <w:pPr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color w:val="000000"/>
          <w:sz w:val="19"/>
          <w:szCs w:val="19"/>
        </w:rPr>
        <w:br w:type="page"/>
      </w:r>
    </w:p>
    <w:p w14:paraId="3B9E16C5" w14:textId="44EA0939" w:rsidR="0030746E" w:rsidRPr="004C16BA" w:rsidRDefault="0030746E" w:rsidP="00543BCC">
      <w:r w:rsidRPr="00543BCC">
        <w:rPr>
          <w:b/>
          <w:bCs/>
          <w:lang w:val="ru-RU"/>
        </w:rPr>
        <w:t>LIBRI DI TESTO</w:t>
      </w:r>
      <w:r w:rsidR="001F2A5D" w:rsidRPr="00543BCC">
        <w:rPr>
          <w:b/>
          <w:bCs/>
        </w:rPr>
        <w:t>:</w:t>
      </w:r>
      <w:r w:rsidRPr="0030746E">
        <w:rPr>
          <w:lang w:val="ru-RU"/>
        </w:rPr>
        <w:t xml:space="preserve"> </w:t>
      </w:r>
      <w:r w:rsidR="001F2A5D" w:rsidRPr="006C2A62">
        <w:rPr>
          <w:i/>
          <w:iCs/>
        </w:rPr>
        <w:t>MATERIALE</w:t>
      </w:r>
      <w:r w:rsidR="00FF048A">
        <w:rPr>
          <w:i/>
          <w:iCs/>
        </w:rPr>
        <w:t xml:space="preserve"> MULTIMEDIALE </w:t>
      </w:r>
      <w:r w:rsidR="001F2A5D" w:rsidRPr="006C2A62">
        <w:rPr>
          <w:i/>
          <w:iCs/>
        </w:rPr>
        <w:t xml:space="preserve">DIDATTICO </w:t>
      </w:r>
      <w:r w:rsidR="006C2A62">
        <w:rPr>
          <w:i/>
          <w:iCs/>
        </w:rPr>
        <w:t xml:space="preserve">E APPUNTI </w:t>
      </w:r>
      <w:r w:rsidR="001F2A5D" w:rsidRPr="006C2A62">
        <w:rPr>
          <w:i/>
          <w:iCs/>
        </w:rPr>
        <w:t>PREPARAT</w:t>
      </w:r>
      <w:r w:rsidR="006C2A62">
        <w:rPr>
          <w:i/>
          <w:iCs/>
        </w:rPr>
        <w:t>I</w:t>
      </w:r>
      <w:r w:rsidR="001F2A5D" w:rsidRPr="006C2A62">
        <w:rPr>
          <w:i/>
          <w:iCs/>
        </w:rPr>
        <w:t xml:space="preserve"> E FORNIT</w:t>
      </w:r>
      <w:r w:rsidR="006C2A62">
        <w:rPr>
          <w:i/>
          <w:iCs/>
        </w:rPr>
        <w:t>I</w:t>
      </w:r>
      <w:r w:rsidR="001F2A5D" w:rsidRPr="006C2A62">
        <w:rPr>
          <w:i/>
          <w:iCs/>
        </w:rPr>
        <w:t xml:space="preserve"> DAI DOCENTI</w:t>
      </w:r>
      <w:r w:rsidR="006C2A62">
        <w:rPr>
          <w:i/>
          <w:iCs/>
        </w:rPr>
        <w:t xml:space="preserve"> DEL CORSO</w:t>
      </w:r>
    </w:p>
    <w:p w14:paraId="70F2CB37" w14:textId="77777777" w:rsidR="001F2A5D" w:rsidRPr="00543BCC" w:rsidRDefault="001F2A5D" w:rsidP="0030746E">
      <w:pPr>
        <w:rPr>
          <w:b/>
        </w:rPr>
      </w:pPr>
    </w:p>
    <w:p w14:paraId="1F3B8389" w14:textId="7531A6E8" w:rsidR="000226EC" w:rsidRDefault="000226EC" w:rsidP="000226EC">
      <w:pPr>
        <w:overflowPunct w:val="0"/>
        <w:autoSpaceDE w:val="0"/>
        <w:jc w:val="both"/>
        <w:textAlignment w:val="baseline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In merito alla scelta dei contenuti didattici della disciplina per </w:t>
      </w:r>
      <w:r w:rsidRPr="00543BCC">
        <w:rPr>
          <w:b/>
          <w:iCs/>
          <w:sz w:val="24"/>
          <w:szCs w:val="24"/>
        </w:rPr>
        <w:t>Educazione civica</w:t>
      </w:r>
      <w:r>
        <w:rPr>
          <w:bCs/>
          <w:iCs/>
          <w:sz w:val="24"/>
          <w:szCs w:val="24"/>
        </w:rPr>
        <w:t xml:space="preserve"> si rimanda alle scelte che ogni singolo docente effettuerà all’interno dei C.d.C</w:t>
      </w:r>
      <w:r w:rsidR="008E1925">
        <w:rPr>
          <w:bCs/>
          <w:iCs/>
          <w:sz w:val="24"/>
          <w:szCs w:val="24"/>
        </w:rPr>
        <w:t>.</w:t>
      </w:r>
    </w:p>
    <w:p w14:paraId="139F9047" w14:textId="77777777" w:rsidR="00F42493" w:rsidRDefault="00F42493" w:rsidP="00F42493"/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3"/>
      </w:tblGrid>
      <w:tr w:rsidR="007235D1" w14:paraId="295578CF" w14:textId="77777777" w:rsidTr="00107AF1">
        <w:trPr>
          <w:trHeight w:val="2027"/>
        </w:trPr>
        <w:tc>
          <w:tcPr>
            <w:tcW w:w="11086" w:type="dxa"/>
          </w:tcPr>
          <w:p w14:paraId="46035EC7" w14:textId="5AF6FDBD" w:rsidR="007235D1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Situazione iniziale delle classi</w:t>
            </w:r>
            <w:r>
              <w:rPr>
                <w:rStyle w:val="Rimandonotadichiusura"/>
                <w:b/>
                <w:smallCaps/>
                <w:sz w:val="24"/>
              </w:rPr>
              <w:endnoteReference w:id="1"/>
            </w:r>
          </w:p>
          <w:p w14:paraId="5A3EB0B3" w14:textId="77777777" w:rsidR="004942C5" w:rsidRDefault="004942C5" w:rsidP="004948B9">
            <w:pPr>
              <w:jc w:val="both"/>
              <w:rPr>
                <w:sz w:val="24"/>
                <w:szCs w:val="24"/>
              </w:rPr>
            </w:pPr>
          </w:p>
          <w:p w14:paraId="0A57C8C5" w14:textId="6E875E6F" w:rsidR="004948B9" w:rsidRDefault="004942C5" w:rsidP="00494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948B9">
              <w:rPr>
                <w:sz w:val="24"/>
                <w:szCs w:val="24"/>
              </w:rPr>
              <w:t>on si individuano prerequisiti disciplinari specifici, ma solo prerequisiti di tipo generale:</w:t>
            </w:r>
          </w:p>
          <w:p w14:paraId="64BDE430" w14:textId="3BB42CD7" w:rsidR="004948B9" w:rsidRDefault="004948B9" w:rsidP="004948B9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e uso dei principali concetti matematici</w:t>
            </w:r>
            <w:r w:rsidR="004942C5">
              <w:rPr>
                <w:sz w:val="24"/>
                <w:szCs w:val="24"/>
              </w:rPr>
              <w:t xml:space="preserve">, fisici </w:t>
            </w:r>
            <w:r>
              <w:rPr>
                <w:sz w:val="24"/>
                <w:szCs w:val="24"/>
              </w:rPr>
              <w:t>e geometrici</w:t>
            </w:r>
          </w:p>
          <w:p w14:paraId="63E7EF3C" w14:textId="7C459AA1" w:rsidR="004948B9" w:rsidRDefault="004948B9" w:rsidP="004948B9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leggere un testo</w:t>
            </w:r>
            <w:r w:rsidR="004942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effettuando una prima analisi e sintesi</w:t>
            </w:r>
            <w:r w:rsidR="004942C5">
              <w:rPr>
                <w:sz w:val="24"/>
                <w:szCs w:val="24"/>
              </w:rPr>
              <w:t xml:space="preserve"> dello stesso</w:t>
            </w:r>
          </w:p>
          <w:p w14:paraId="53D1BCEB" w14:textId="77777777" w:rsidR="004948B9" w:rsidRDefault="004948B9" w:rsidP="004948B9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relazionare su un’attività svolta</w:t>
            </w:r>
          </w:p>
          <w:p w14:paraId="30496155" w14:textId="6AA7517F" w:rsidR="004948B9" w:rsidRDefault="004948B9" w:rsidP="004948B9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di leggere ed interpretare </w:t>
            </w:r>
            <w:r w:rsidR="004942C5">
              <w:rPr>
                <w:sz w:val="24"/>
                <w:szCs w:val="24"/>
              </w:rPr>
              <w:t xml:space="preserve">semplici figure, formule, </w:t>
            </w:r>
            <w:r>
              <w:rPr>
                <w:sz w:val="24"/>
                <w:szCs w:val="24"/>
              </w:rPr>
              <w:t>grafici e tabelle</w:t>
            </w:r>
          </w:p>
          <w:p w14:paraId="4F700082" w14:textId="613E1C1D" w:rsidR="004942C5" w:rsidRDefault="00FF048A" w:rsidP="004948B9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Conoscenza e </w:t>
            </w:r>
            <w:r w:rsidR="004942C5">
              <w:rPr>
                <w:sz w:val="24"/>
                <w:szCs w:val="24"/>
              </w:rPr>
              <w:t>utilizz</w:t>
            </w:r>
            <w:r>
              <w:rPr>
                <w:sz w:val="24"/>
                <w:szCs w:val="24"/>
              </w:rPr>
              <w:t xml:space="preserve">o di </w:t>
            </w:r>
            <w:r w:rsidR="004942C5">
              <w:rPr>
                <w:sz w:val="24"/>
                <w:szCs w:val="24"/>
              </w:rPr>
              <w:t xml:space="preserve">computer, </w:t>
            </w:r>
            <w:r>
              <w:rPr>
                <w:sz w:val="24"/>
                <w:szCs w:val="24"/>
              </w:rPr>
              <w:t xml:space="preserve">di </w:t>
            </w:r>
            <w:r w:rsidR="004942C5">
              <w:rPr>
                <w:sz w:val="24"/>
                <w:szCs w:val="24"/>
              </w:rPr>
              <w:t xml:space="preserve">internet e </w:t>
            </w:r>
            <w:r>
              <w:rPr>
                <w:sz w:val="24"/>
                <w:szCs w:val="24"/>
              </w:rPr>
              <w:t xml:space="preserve">di </w:t>
            </w:r>
            <w:r w:rsidR="009B3C40">
              <w:rPr>
                <w:sz w:val="24"/>
                <w:szCs w:val="24"/>
              </w:rPr>
              <w:t xml:space="preserve">motori di </w:t>
            </w:r>
            <w:r w:rsidR="004942C5">
              <w:rPr>
                <w:sz w:val="24"/>
                <w:szCs w:val="24"/>
              </w:rPr>
              <w:t>ricerca</w:t>
            </w:r>
            <w:r>
              <w:rPr>
                <w:sz w:val="24"/>
                <w:szCs w:val="24"/>
              </w:rPr>
              <w:t>.</w:t>
            </w:r>
          </w:p>
          <w:p w14:paraId="33AA5A43" w14:textId="77777777" w:rsidR="004948B9" w:rsidRDefault="004948B9">
            <w:pPr>
              <w:rPr>
                <w:sz w:val="24"/>
              </w:rPr>
            </w:pPr>
          </w:p>
        </w:tc>
      </w:tr>
      <w:tr w:rsidR="007235D1" w14:paraId="3A60188C" w14:textId="77777777" w:rsidTr="00107AF1">
        <w:trPr>
          <w:trHeight w:val="1272"/>
        </w:trPr>
        <w:tc>
          <w:tcPr>
            <w:tcW w:w="11086" w:type="dxa"/>
          </w:tcPr>
          <w:p w14:paraId="5112849F" w14:textId="77777777" w:rsidR="004942C5" w:rsidRDefault="000745FC" w:rsidP="000745FC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Programma Didattico:</w:t>
            </w:r>
          </w:p>
          <w:p w14:paraId="0F2B63F7" w14:textId="11235916" w:rsidR="000745FC" w:rsidRDefault="000745FC" w:rsidP="004942C5">
            <w:pPr>
              <w:pStyle w:val="Paragrafoelenco"/>
              <w:numPr>
                <w:ilvl w:val="0"/>
                <w:numId w:val="31"/>
              </w:numPr>
              <w:rPr>
                <w:szCs w:val="24"/>
              </w:rPr>
            </w:pPr>
            <w:r w:rsidRPr="004942C5">
              <w:rPr>
                <w:szCs w:val="24"/>
              </w:rPr>
              <w:t>4 Ore/Settimana per classe (3 ore lezione+1 ora di laboratorio con ATP).</w:t>
            </w:r>
          </w:p>
          <w:p w14:paraId="141D5E96" w14:textId="77777777" w:rsidR="005C6986" w:rsidRPr="005C6986" w:rsidRDefault="005C6986" w:rsidP="005C6986">
            <w:pPr>
              <w:ind w:left="360"/>
              <w:rPr>
                <w:szCs w:val="24"/>
              </w:rPr>
            </w:pPr>
          </w:p>
          <w:p w14:paraId="2AEBFF23" w14:textId="56C9B0BF" w:rsidR="000745FC" w:rsidRPr="005C6986" w:rsidRDefault="000745FC" w:rsidP="000745FC">
            <w:pPr>
              <w:rPr>
                <w:b/>
                <w:bCs/>
                <w:sz w:val="24"/>
                <w:szCs w:val="24"/>
                <w:u w:val="single"/>
              </w:rPr>
            </w:pPr>
            <w:r w:rsidRPr="005C6986">
              <w:rPr>
                <w:b/>
                <w:bCs/>
                <w:sz w:val="24"/>
                <w:szCs w:val="24"/>
                <w:u w:val="single"/>
              </w:rPr>
              <w:t xml:space="preserve">Il grado di approfondimento </w:t>
            </w:r>
            <w:r w:rsidR="004942C5" w:rsidRPr="005C6986">
              <w:rPr>
                <w:b/>
                <w:bCs/>
                <w:sz w:val="24"/>
                <w:szCs w:val="24"/>
                <w:u w:val="single"/>
              </w:rPr>
              <w:t xml:space="preserve">didattico </w:t>
            </w:r>
            <w:r w:rsidRPr="005C6986">
              <w:rPr>
                <w:b/>
                <w:bCs/>
                <w:sz w:val="24"/>
                <w:szCs w:val="24"/>
                <w:u w:val="single"/>
              </w:rPr>
              <w:t xml:space="preserve">dei temi cardine del corso è affrontato e sviluppato </w:t>
            </w:r>
            <w:r w:rsidR="00FF048A" w:rsidRPr="005C6986">
              <w:rPr>
                <w:b/>
                <w:bCs/>
                <w:sz w:val="24"/>
                <w:szCs w:val="24"/>
                <w:u w:val="single"/>
              </w:rPr>
              <w:t xml:space="preserve">dai docenti </w:t>
            </w:r>
            <w:r w:rsidRPr="005C6986">
              <w:rPr>
                <w:b/>
                <w:bCs/>
                <w:sz w:val="24"/>
                <w:szCs w:val="24"/>
                <w:u w:val="single"/>
              </w:rPr>
              <w:t xml:space="preserve">in funzione della </w:t>
            </w:r>
            <w:r w:rsidR="005C6986" w:rsidRPr="005C6986">
              <w:rPr>
                <w:b/>
                <w:bCs/>
                <w:sz w:val="24"/>
                <w:szCs w:val="24"/>
                <w:u w:val="single"/>
              </w:rPr>
              <w:t xml:space="preserve">preparazione didattica di una </w:t>
            </w:r>
            <w:r w:rsidRPr="005C6986">
              <w:rPr>
                <w:b/>
                <w:bCs/>
                <w:sz w:val="24"/>
                <w:szCs w:val="24"/>
                <w:u w:val="single"/>
              </w:rPr>
              <w:t xml:space="preserve">classe </w:t>
            </w:r>
            <w:r w:rsidR="005C6986">
              <w:rPr>
                <w:b/>
                <w:bCs/>
                <w:sz w:val="24"/>
                <w:szCs w:val="24"/>
                <w:u w:val="single"/>
              </w:rPr>
              <w:t xml:space="preserve">di </w:t>
            </w:r>
            <w:r w:rsidRPr="005C6986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5C6986" w:rsidRPr="005C6986"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05C6986">
              <w:rPr>
                <w:b/>
                <w:bCs/>
                <w:sz w:val="24"/>
                <w:szCs w:val="24"/>
                <w:u w:val="single"/>
              </w:rPr>
              <w:t xml:space="preserve"> o </w:t>
            </w:r>
            <w:r w:rsidR="005C6986" w:rsidRPr="005C6986">
              <w:rPr>
                <w:b/>
                <w:bCs/>
                <w:sz w:val="24"/>
                <w:szCs w:val="24"/>
                <w:u w:val="single"/>
              </w:rPr>
              <w:t xml:space="preserve">di </w:t>
            </w:r>
            <w:r w:rsidRPr="005C6986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5C6986" w:rsidRPr="005C6986"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05C6986">
              <w:rPr>
                <w:b/>
                <w:bCs/>
                <w:sz w:val="24"/>
                <w:szCs w:val="24"/>
                <w:u w:val="single"/>
              </w:rPr>
              <w:t xml:space="preserve"> ann</w:t>
            </w:r>
            <w:r w:rsidR="00FF048A" w:rsidRPr="005C6986">
              <w:rPr>
                <w:b/>
                <w:bCs/>
                <w:sz w:val="24"/>
                <w:szCs w:val="24"/>
                <w:u w:val="single"/>
              </w:rPr>
              <w:t>ualità</w:t>
            </w:r>
            <w:r w:rsidR="005C6986" w:rsidRPr="005C6986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14:paraId="5D8E625B" w14:textId="2FEE72F1" w:rsidR="004942C5" w:rsidRPr="000745FC" w:rsidRDefault="004942C5" w:rsidP="00281A50">
            <w:pPr>
              <w:rPr>
                <w:b/>
                <w:smallCaps/>
                <w:sz w:val="24"/>
              </w:rPr>
            </w:pPr>
          </w:p>
        </w:tc>
      </w:tr>
      <w:tr w:rsidR="007235D1" w14:paraId="29D56F0E" w14:textId="77777777" w:rsidTr="00107AF1">
        <w:trPr>
          <w:trHeight w:val="2268"/>
        </w:trPr>
        <w:tc>
          <w:tcPr>
            <w:tcW w:w="11086" w:type="dxa"/>
          </w:tcPr>
          <w:p w14:paraId="0DA29F29" w14:textId="0D823C3E" w:rsidR="00885F5A" w:rsidRDefault="00281A50" w:rsidP="008C753C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Obiettivi specifici disciplinari</w:t>
            </w:r>
            <w:r w:rsidRPr="00281A50">
              <w:rPr>
                <w:rStyle w:val="Rimandonotadichiusura"/>
                <w:smallCaps/>
                <w:sz w:val="24"/>
              </w:rPr>
              <w:endnoteReference w:id="2"/>
            </w:r>
            <w:r>
              <w:rPr>
                <w:b/>
                <w:smallCaps/>
                <w:sz w:val="24"/>
              </w:rPr>
              <w:t xml:space="preserve"> - </w:t>
            </w:r>
            <w:r w:rsidR="007235D1" w:rsidRPr="00885F5A">
              <w:rPr>
                <w:b/>
                <w:smallCaps/>
                <w:sz w:val="24"/>
              </w:rPr>
              <w:t>Contenuti</w:t>
            </w:r>
            <w:r w:rsidR="007235D1" w:rsidRPr="00281A50">
              <w:rPr>
                <w:rStyle w:val="Rimandonotadichiusura"/>
                <w:smallCaps/>
                <w:sz w:val="24"/>
              </w:rPr>
              <w:endnoteReference w:id="3"/>
            </w:r>
          </w:p>
          <w:p w14:paraId="584DC188" w14:textId="77777777" w:rsidR="00281A50" w:rsidRPr="00885F5A" w:rsidRDefault="00281A50" w:rsidP="008C753C">
            <w:pPr>
              <w:rPr>
                <w:b/>
                <w:smallCaps/>
                <w:sz w:val="16"/>
                <w:szCs w:val="16"/>
              </w:rPr>
            </w:pPr>
          </w:p>
          <w:tbl>
            <w:tblPr>
              <w:tblW w:w="1088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2940"/>
              <w:gridCol w:w="2553"/>
              <w:gridCol w:w="2979"/>
              <w:gridCol w:w="897"/>
            </w:tblGrid>
            <w:tr w:rsidR="00270FEB" w:rsidRPr="00885F5A" w14:paraId="5D051471" w14:textId="77777777" w:rsidTr="00281A50">
              <w:trPr>
                <w:trHeight w:val="489"/>
                <w:jc w:val="center"/>
              </w:trPr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B9A9E6" w14:textId="77777777" w:rsidR="008C753C" w:rsidRPr="00885F5A" w:rsidRDefault="008C753C" w:rsidP="008C753C">
                  <w:pPr>
                    <w:jc w:val="center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885F5A">
                    <w:rPr>
                      <w:b/>
                      <w:i/>
                      <w:iCs/>
                      <w:sz w:val="16"/>
                      <w:szCs w:val="16"/>
                    </w:rPr>
                    <w:t>Argomenti</w:t>
                  </w:r>
                </w:p>
              </w:tc>
              <w:tc>
                <w:tcPr>
                  <w:tcW w:w="1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BFD2DA" w14:textId="77777777" w:rsidR="008C753C" w:rsidRPr="00885F5A" w:rsidRDefault="008C753C" w:rsidP="008C753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885F5A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Obiettivi ABILITÀ</w:t>
                  </w:r>
                </w:p>
              </w:tc>
              <w:tc>
                <w:tcPr>
                  <w:tcW w:w="11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408AF1E" w14:textId="77777777" w:rsidR="008C753C" w:rsidRPr="00885F5A" w:rsidRDefault="008C753C" w:rsidP="008C753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885F5A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NUCLEI TEMATICI IRRINUNCIABILI</w:t>
                  </w:r>
                </w:p>
                <w:p w14:paraId="2C32D50A" w14:textId="77777777" w:rsidR="008C753C" w:rsidRPr="00885F5A" w:rsidRDefault="008C753C" w:rsidP="008C753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885F5A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COMPETENZE DI RIFERIMENTO</w:t>
                  </w:r>
                </w:p>
              </w:tc>
              <w:tc>
                <w:tcPr>
                  <w:tcW w:w="13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23A186" w14:textId="77777777" w:rsidR="008C753C" w:rsidRPr="00885F5A" w:rsidRDefault="008C753C" w:rsidP="008C753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885F5A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OBIETTIVI MINIMI</w:t>
                  </w:r>
                </w:p>
                <w:p w14:paraId="32F850B2" w14:textId="77777777" w:rsidR="008C753C" w:rsidRPr="00885F5A" w:rsidRDefault="008C753C" w:rsidP="008C753C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</w:pPr>
                  <w:r w:rsidRPr="00885F5A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CONOSCENZE</w:t>
                  </w:r>
                </w:p>
              </w:tc>
              <w:tc>
                <w:tcPr>
                  <w:tcW w:w="41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C8D49" w14:textId="77777777" w:rsidR="008C753C" w:rsidRPr="00885F5A" w:rsidRDefault="008C753C" w:rsidP="008C753C">
                  <w:pPr>
                    <w:jc w:val="center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885F5A">
                    <w:rPr>
                      <w:b/>
                      <w:i/>
                      <w:iCs/>
                      <w:sz w:val="16"/>
                      <w:szCs w:val="16"/>
                    </w:rPr>
                    <w:t>tempi (indicativa)</w:t>
                  </w:r>
                </w:p>
              </w:tc>
            </w:tr>
            <w:tr w:rsidR="00270FEB" w:rsidRPr="00885F5A" w14:paraId="7D340794" w14:textId="77777777" w:rsidTr="00281A50">
              <w:trPr>
                <w:trHeight w:val="497"/>
                <w:jc w:val="center"/>
              </w:trPr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9C4B0E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SICUREZZA NEI LUOGHI VITA &amp; LAVORO</w:t>
                  </w:r>
                </w:p>
              </w:tc>
              <w:tc>
                <w:tcPr>
                  <w:tcW w:w="1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B40F37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Individuare e riconoscere i fattori di rischio e pericolo per la salute e la sicurezza.</w:t>
                  </w:r>
                </w:p>
                <w:p w14:paraId="49B8825A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Scegliere i DPI / DPC in funzione dell’ambiente di lavoro</w:t>
                  </w:r>
                </w:p>
                <w:p w14:paraId="466D9A93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Comprendere l’ergonomia del posto di lavoro</w:t>
                  </w:r>
                </w:p>
                <w:p w14:paraId="75CFD81C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Tenere comportamenti compatibili nei momenti di rischio e in fase di primo soccorso</w:t>
                  </w:r>
                </w:p>
                <w:p w14:paraId="3A724520" w14:textId="77777777" w:rsidR="007274DB" w:rsidRPr="00885F5A" w:rsidRDefault="008C753C" w:rsidP="007274D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Conoscenza delle principali tipologie dei segnali antiinfortunistici e del loro significato</w:t>
                  </w:r>
                </w:p>
                <w:p w14:paraId="16191186" w14:textId="7DC2EFB1" w:rsidR="008C753C" w:rsidRPr="00885F5A" w:rsidRDefault="008C753C" w:rsidP="007274D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Operare con cognizione delle norme salute e sicurezza nei luohi di lavoro e per la tutela dell'ambiente e della natura</w:t>
                  </w:r>
                </w:p>
              </w:tc>
              <w:tc>
                <w:tcPr>
                  <w:tcW w:w="11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C208DC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Operare nel rispetto delle norme sulla salute e sulla sicurezza nei luoghi di lavoro e per la tutela dell'ambiente e della natura.</w:t>
                  </w:r>
                </w:p>
              </w:tc>
              <w:tc>
                <w:tcPr>
                  <w:tcW w:w="13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0DACF30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Basi dell'antinfortunistica, Prevenzione infortuni, Leggi sulla sicurezza</w:t>
                  </w:r>
                </w:p>
                <w:p w14:paraId="4B9B380D" w14:textId="77777777" w:rsidR="00140459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Cenni alle malattie professionali</w:t>
                  </w:r>
                </w:p>
                <w:p w14:paraId="454B5A86" w14:textId="4F675E58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Nozioni di soccorso</w:t>
                  </w:r>
                </w:p>
                <w:p w14:paraId="13F658F3" w14:textId="77777777" w:rsidR="00140459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La sicurezza e la segnaletica antinfortunistica</w:t>
                  </w:r>
                </w:p>
                <w:p w14:paraId="76DCAAB5" w14:textId="5DAB695F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 rischi ambientali, idrogeologici, energetici, chimici e di incendio</w:t>
                  </w:r>
                </w:p>
              </w:tc>
              <w:tc>
                <w:tcPr>
                  <w:tcW w:w="41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8DCE67" w14:textId="1DCF37FA" w:rsidR="008C753C" w:rsidRPr="00885F5A" w:rsidRDefault="007274DB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SETT-OTT</w:t>
                  </w:r>
                </w:p>
              </w:tc>
            </w:tr>
            <w:tr w:rsidR="00270FEB" w:rsidRPr="00885F5A" w14:paraId="5C7AE545" w14:textId="77777777" w:rsidTr="00281A50">
              <w:trPr>
                <w:trHeight w:val="497"/>
                <w:jc w:val="center"/>
              </w:trPr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281C66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MATERIALI E SOSTANZE DI INTERESSE INDUSTRIALE e CHIMICO-SANITARIO</w:t>
                  </w:r>
                </w:p>
              </w:tc>
              <w:tc>
                <w:tcPr>
                  <w:tcW w:w="1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6CB6714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Distinguere le differenze fra metalli puri, leghe e non metalli</w:t>
                  </w:r>
                </w:p>
                <w:p w14:paraId="0E29D70E" w14:textId="6DABDDBF" w:rsidR="00274C09" w:rsidRPr="00885F5A" w:rsidRDefault="00274C09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Conoscere il ciclo di produzione</w:t>
                  </w:r>
                </w:p>
                <w:p w14:paraId="415CC756" w14:textId="1F5800F7" w:rsidR="00274C09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Scegliere i materiali in funzione loro impiego,</w:t>
                  </w:r>
                  <w:r w:rsidR="00274C09"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descrivere fenomeni di catalisi chimica o biologica</w:t>
                  </w:r>
                  <w:r w:rsidR="00274C09"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Impiegare solventi e catalizzatori</w:t>
                  </w:r>
                </w:p>
                <w:p w14:paraId="343E339F" w14:textId="006F1A9E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Conoscere il meccanismo della catalisi e descrivere la funzione e l’uso dei catalizzatori biologici</w:t>
                  </w:r>
                </w:p>
                <w:p w14:paraId="514F2DEE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individuare proprietà materiali impieghi e processi di produzione</w:t>
                  </w:r>
                </w:p>
              </w:tc>
              <w:tc>
                <w:tcPr>
                  <w:tcW w:w="11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5A1F520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Individuare le proprieta dei materiali, i relativi impieghi, i processi produttivi</w:t>
                  </w:r>
                </w:p>
              </w:tc>
              <w:tc>
                <w:tcPr>
                  <w:tcW w:w="13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B37B090" w14:textId="3DBEA47C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Proprietà materiali</w:t>
                  </w:r>
                  <w:r w:rsidR="005575CE"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 materiali in ambito chimico sanitario</w:t>
                  </w:r>
                </w:p>
                <w:p w14:paraId="627D5695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Solventi</w:t>
                  </w:r>
                </w:p>
                <w:p w14:paraId="39177D8A" w14:textId="6CBF2A48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Catalizzatori</w:t>
                  </w:r>
                </w:p>
              </w:tc>
              <w:tc>
                <w:tcPr>
                  <w:tcW w:w="41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37E5E2" w14:textId="4FDA3422" w:rsidR="008C753C" w:rsidRPr="00885F5A" w:rsidRDefault="000745F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OTT-</w:t>
                  </w:r>
                  <w:r w:rsidR="008C753C" w:rsidRPr="00885F5A">
                    <w:rPr>
                      <w:rFonts w:ascii="Calibri" w:hAnsi="Calibri" w:cs="Calibri"/>
                      <w:sz w:val="16"/>
                      <w:szCs w:val="16"/>
                    </w:rPr>
                    <w:t>NOV</w:t>
                  </w:r>
                </w:p>
              </w:tc>
            </w:tr>
            <w:tr w:rsidR="00270FEB" w:rsidRPr="00885F5A" w14:paraId="0F4362F7" w14:textId="77777777" w:rsidTr="00281A50">
              <w:trPr>
                <w:trHeight w:val="497"/>
                <w:jc w:val="center"/>
              </w:trPr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41A75" w14:textId="77777777" w:rsidR="008C753C" w:rsidRPr="00885F5A" w:rsidRDefault="008C753C" w:rsidP="008C753C">
                  <w:pPr>
                    <w:rPr>
                      <w:bCs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MISURAZIONE E CONTROLLO</w:t>
                  </w:r>
                </w:p>
              </w:tc>
              <w:tc>
                <w:tcPr>
                  <w:tcW w:w="1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71C9B3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Utilizzare strumenti adeguati alle misurazioni da eseguire</w:t>
                  </w:r>
                </w:p>
                <w:p w14:paraId="1353D04A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Saper leggere, interpretare e trattare i dati ottenuti</w:t>
                  </w:r>
                </w:p>
                <w:p w14:paraId="116A6ED1" w14:textId="77777777" w:rsidR="008C753C" w:rsidRPr="00885F5A" w:rsidRDefault="008C753C" w:rsidP="008C753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Valutare i tipi di errore nelle misurazioni e loro controllo</w:t>
                  </w:r>
                </w:p>
              </w:tc>
              <w:tc>
                <w:tcPr>
                  <w:tcW w:w="11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B2A09CA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Misurare elaborare e valutare grandezze e caratteristiche con opportuna e idonea strumentazione </w:t>
                  </w:r>
                </w:p>
              </w:tc>
              <w:tc>
                <w:tcPr>
                  <w:tcW w:w="13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6C65742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Le unità di misura delle grandezze chimico fisiche nei diversi sistemi di misura internazionali.</w:t>
                  </w:r>
                </w:p>
                <w:p w14:paraId="120E66C1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 multipli e sottomultipli,</w:t>
                  </w:r>
                </w:p>
                <w:p w14:paraId="4D88C38B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La terminologia nella metrologia (FS accuratezza, sensibilità analogico ecc)</w:t>
                  </w:r>
                </w:p>
                <w:p w14:paraId="12C285A3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Gli strumenti di misura in ambito industriale e chimico </w:t>
                  </w:r>
                </w:p>
              </w:tc>
              <w:tc>
                <w:tcPr>
                  <w:tcW w:w="41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8D8565" w14:textId="332FC3CB" w:rsidR="008C753C" w:rsidRPr="00885F5A" w:rsidRDefault="005575CE" w:rsidP="008C753C">
                  <w:pPr>
                    <w:rPr>
                      <w:bCs/>
                      <w:sz w:val="16"/>
                      <w:szCs w:val="16"/>
                    </w:rPr>
                  </w:pPr>
                  <w:r w:rsidRPr="00885F5A">
                    <w:rPr>
                      <w:bCs/>
                      <w:sz w:val="16"/>
                      <w:szCs w:val="16"/>
                    </w:rPr>
                    <w:t>NOV</w:t>
                  </w:r>
                  <w:r w:rsidR="000745FC">
                    <w:rPr>
                      <w:bCs/>
                      <w:sz w:val="16"/>
                      <w:szCs w:val="16"/>
                    </w:rPr>
                    <w:t>-DIC</w:t>
                  </w:r>
                </w:p>
              </w:tc>
            </w:tr>
            <w:tr w:rsidR="00270FEB" w:rsidRPr="00885F5A" w14:paraId="260B9153" w14:textId="77777777" w:rsidTr="00281A50">
              <w:trPr>
                <w:trHeight w:val="497"/>
                <w:jc w:val="center"/>
              </w:trPr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C2163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STRUMENTAZIONE DI LABORATORIO E METODI DI ANALISI</w:t>
                  </w:r>
                </w:p>
              </w:tc>
              <w:tc>
                <w:tcPr>
                  <w:tcW w:w="1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495B28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Saper usare il microscopio ottico</w:t>
                  </w:r>
                </w:p>
                <w:p w14:paraId="013AC6B5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Le differenze di base fra le tecniche analitiche</w:t>
                  </w:r>
                </w:p>
                <w:p w14:paraId="46E5B192" w14:textId="575A3D8D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Applicare le tecniche di misurazione e controllo</w:t>
                  </w:r>
                </w:p>
              </w:tc>
              <w:tc>
                <w:tcPr>
                  <w:tcW w:w="11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4DA0122" w14:textId="3BF83093" w:rsidR="008C753C" w:rsidRPr="00885F5A" w:rsidRDefault="008C753C" w:rsidP="008C753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Saper scegliere la tecnica analitica piu adeguata per l’analisi da effettuare</w:t>
                  </w:r>
                </w:p>
              </w:tc>
              <w:tc>
                <w:tcPr>
                  <w:tcW w:w="13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6A6B83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Strumenti di laboratorio</w:t>
                  </w:r>
                </w:p>
                <w:p w14:paraId="0FAB6BAA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Il microscopio ottico</w:t>
                  </w:r>
                </w:p>
                <w:p w14:paraId="3E4E21E3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Tecniche di analisi</w:t>
                  </w:r>
                </w:p>
                <w:p w14:paraId="5676E618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Metodi di campionamento grandezze</w:t>
                  </w:r>
                </w:p>
                <w:p w14:paraId="2A65FE63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Le principali tecniche analitiche</w:t>
                  </w:r>
                </w:p>
              </w:tc>
              <w:tc>
                <w:tcPr>
                  <w:tcW w:w="41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CE360" w14:textId="4958AE62" w:rsidR="008C753C" w:rsidRPr="00885F5A" w:rsidRDefault="00AF1352" w:rsidP="008C753C">
                  <w:pPr>
                    <w:rPr>
                      <w:bCs/>
                      <w:sz w:val="16"/>
                      <w:szCs w:val="16"/>
                    </w:rPr>
                  </w:pPr>
                  <w:r w:rsidRPr="00885F5A">
                    <w:rPr>
                      <w:bCs/>
                      <w:sz w:val="16"/>
                      <w:szCs w:val="16"/>
                    </w:rPr>
                    <w:t>DIC</w:t>
                  </w:r>
                </w:p>
              </w:tc>
            </w:tr>
            <w:tr w:rsidR="00270FEB" w:rsidRPr="00885F5A" w14:paraId="2F1F736B" w14:textId="77777777" w:rsidTr="00281A50">
              <w:trPr>
                <w:trHeight w:val="497"/>
                <w:jc w:val="center"/>
              </w:trPr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3AA757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ENERGIA</w:t>
                  </w:r>
                </w:p>
                <w:p w14:paraId="4B4BBE21" w14:textId="3990A78B" w:rsidR="00AF1352" w:rsidRPr="00885F5A" w:rsidRDefault="00AF1352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Tipi, Produzione, distribuzione</w:t>
                  </w:r>
                </w:p>
                <w:p w14:paraId="7D7861CC" w14:textId="77777777" w:rsidR="00140459" w:rsidRPr="00885F5A" w:rsidRDefault="00140459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48FBE6BE" w14:textId="4A6F9E2F" w:rsidR="00140459" w:rsidRPr="00885F5A" w:rsidRDefault="00140459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b/>
                      <w:bCs/>
                      <w:i/>
                      <w:iCs/>
                      <w:sz w:val="16"/>
                      <w:szCs w:val="16"/>
                    </w:rPr>
                    <w:t>(VOTO PER EDUCAZIONE CIVICA)</w:t>
                  </w:r>
                </w:p>
              </w:tc>
              <w:tc>
                <w:tcPr>
                  <w:tcW w:w="1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C33C35E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Conoscere e illustrare le diverse fonti di energia e sul loro impiego, trasformazioni</w:t>
                  </w:r>
                </w:p>
                <w:p w14:paraId="2E32D116" w14:textId="5FEF5948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Descrivere le metodologie per </w:t>
                  </w:r>
                  <w:r w:rsidR="0059709C"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la 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produzione di energia elettrica con particolare </w:t>
                  </w:r>
                  <w:r w:rsidR="0059709C" w:rsidRPr="00885F5A">
                    <w:rPr>
                      <w:rFonts w:ascii="Calibri" w:hAnsi="Calibri" w:cs="Calibri"/>
                      <w:sz w:val="16"/>
                      <w:szCs w:val="16"/>
                    </w:rPr>
                    <w:t>riferimento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 all’impatto ambientale</w:t>
                  </w:r>
                  <w:r w:rsidR="0059709C" w:rsidRPr="00885F5A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 al </w:t>
                  </w:r>
                  <w:r w:rsidR="0059709C"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loro 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rinnovo e</w:t>
                  </w:r>
                  <w:r w:rsidR="0059709C"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d alle 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energi</w:t>
                  </w:r>
                  <w:r w:rsidR="0059709C" w:rsidRPr="00885F5A">
                    <w:rPr>
                      <w:rFonts w:ascii="Calibri" w:hAnsi="Calibri" w:cs="Calibri"/>
                      <w:sz w:val="16"/>
                      <w:szCs w:val="16"/>
                    </w:rPr>
                    <w:t>e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 alternativ</w:t>
                  </w:r>
                  <w:r w:rsidR="0059709C" w:rsidRPr="00885F5A">
                    <w:rPr>
                      <w:rFonts w:ascii="Calibri" w:hAnsi="Calibri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1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8C099D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Conoscenza generale basica di macchine e di sistemi impiantistici termotecnici di diversa natura </w:t>
                  </w:r>
                </w:p>
              </w:tc>
              <w:tc>
                <w:tcPr>
                  <w:tcW w:w="13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D59B6F6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Le diverse sorgenti di energia</w:t>
                  </w:r>
                </w:p>
                <w:p w14:paraId="45CCB6A3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 metodi e le apparecchiature per produrre e immagazzinare l’energia</w:t>
                  </w:r>
                </w:p>
                <w:p w14:paraId="598758B1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Le energie utilizzate nell’industria</w:t>
                  </w:r>
                </w:p>
                <w:p w14:paraId="38625119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La distribuzione della Energia con riferimento a quella idroelettrica.</w:t>
                  </w:r>
                </w:p>
              </w:tc>
              <w:tc>
                <w:tcPr>
                  <w:tcW w:w="41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CDFAE8" w14:textId="68049C24" w:rsidR="008C753C" w:rsidRPr="00885F5A" w:rsidRDefault="00ED1259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bookmarkStart w:id="1" w:name="OLE_LINK8"/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DIC-GENN</w:t>
                  </w:r>
                  <w:bookmarkEnd w:id="1"/>
                </w:p>
              </w:tc>
            </w:tr>
            <w:tr w:rsidR="00270FEB" w:rsidRPr="00885F5A" w14:paraId="5466A0BB" w14:textId="77777777" w:rsidTr="00281A50">
              <w:trPr>
                <w:trHeight w:val="497"/>
                <w:jc w:val="center"/>
              </w:trPr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B3485D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INQUINAMENTO &amp; TUTELA AMBIENTALE</w:t>
                  </w:r>
                </w:p>
                <w:p w14:paraId="5C8E762D" w14:textId="77777777" w:rsidR="00140459" w:rsidRPr="00885F5A" w:rsidRDefault="00140459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4185AB67" w14:textId="2210F976" w:rsidR="00140459" w:rsidRPr="00885F5A" w:rsidRDefault="00140459" w:rsidP="008C753C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bookmarkStart w:id="2" w:name="OLE_LINK5"/>
                  <w:r w:rsidRPr="00885F5A">
                    <w:rPr>
                      <w:rFonts w:ascii="Calibri" w:hAnsi="Calibri" w:cs="Calibri"/>
                      <w:b/>
                      <w:bCs/>
                      <w:i/>
                      <w:iCs/>
                      <w:sz w:val="16"/>
                      <w:szCs w:val="16"/>
                    </w:rPr>
                    <w:t>(VOTO PER EDUCAZIONE CIVICA)</w:t>
                  </w:r>
                  <w:bookmarkEnd w:id="2"/>
                </w:p>
              </w:tc>
              <w:tc>
                <w:tcPr>
                  <w:tcW w:w="1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E80CDE" w14:textId="77777777" w:rsidR="008C753C" w:rsidRPr="00885F5A" w:rsidRDefault="004F53B2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Riconoscere gli effetti causati dall’inquinamento</w:t>
                  </w:r>
                </w:p>
                <w:p w14:paraId="4E5524A4" w14:textId="77777777" w:rsidR="004F53B2" w:rsidRPr="00885F5A" w:rsidRDefault="004F53B2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Applicare i suggerimenti per contrastare l’inquinamento</w:t>
                  </w:r>
                </w:p>
                <w:p w14:paraId="19730597" w14:textId="7872ED87" w:rsidR="004F53B2" w:rsidRPr="00885F5A" w:rsidRDefault="004F53B2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Interpretare le norme che contrastano l’inquinamento</w:t>
                  </w:r>
                </w:p>
              </w:tc>
              <w:tc>
                <w:tcPr>
                  <w:tcW w:w="11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C98BE34" w14:textId="08B024AC" w:rsidR="009B0A9E" w:rsidRPr="00885F5A" w:rsidRDefault="009B0A9E" w:rsidP="009B0A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bookmarkStart w:id="3" w:name="OLE_LINK1"/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Conoscere i danni provocati dall’uomo alla natura e all’ambiente</w:t>
                  </w:r>
                </w:p>
                <w:p w14:paraId="78AFC86A" w14:textId="77777777" w:rsidR="009B0A9E" w:rsidRPr="00885F5A" w:rsidRDefault="004F53B2" w:rsidP="009B0A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Riconoscere situazioni e atteggiamenti che infuenzano gli effetti sull’ambiente</w:t>
                  </w:r>
                </w:p>
                <w:bookmarkEnd w:id="3"/>
                <w:p w14:paraId="18C55DF2" w14:textId="060B134F" w:rsidR="009B0A9E" w:rsidRPr="00885F5A" w:rsidRDefault="009B0A9E" w:rsidP="009B0A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Riconoscere le diverse forme e fonti di inquinamento ed i principali inquinanti</w:t>
                  </w:r>
                </w:p>
                <w:p w14:paraId="66B1D37F" w14:textId="2542C8DF" w:rsidR="009B0A9E" w:rsidRPr="00885F5A" w:rsidRDefault="009B0A9E" w:rsidP="009B0A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Riconoscere le misure contro inquinamento</w:t>
                  </w:r>
                </w:p>
                <w:p w14:paraId="6CAA3211" w14:textId="6A618206" w:rsidR="008C753C" w:rsidRPr="00885F5A" w:rsidRDefault="009B0A9E" w:rsidP="009B0A9E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Riconoscere i rischi ambientali a seguito della attività umana (deforestazione, inquinamento delle acque , rischi idrogeologici)</w:t>
                  </w:r>
                </w:p>
              </w:tc>
              <w:tc>
                <w:tcPr>
                  <w:tcW w:w="13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84FA990" w14:textId="0C41B481" w:rsidR="008C753C" w:rsidRPr="00885F5A" w:rsidRDefault="00A01AAF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Essere in grado di tenere comportamenti rispettosi dell’ambiente</w:t>
                  </w:r>
                </w:p>
              </w:tc>
              <w:tc>
                <w:tcPr>
                  <w:tcW w:w="41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28EF07" w14:textId="6A30DD54" w:rsidR="008C753C" w:rsidRPr="00885F5A" w:rsidRDefault="00885F5A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DIC-GENN</w:t>
                  </w:r>
                </w:p>
              </w:tc>
            </w:tr>
            <w:tr w:rsidR="00270FEB" w:rsidRPr="00885F5A" w14:paraId="1CA743FE" w14:textId="77777777" w:rsidTr="00281A50">
              <w:trPr>
                <w:trHeight w:val="497"/>
                <w:jc w:val="center"/>
              </w:trPr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72F975CB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Norme e tecniche di rappresentazione Grafica</w:t>
                  </w:r>
                </w:p>
              </w:tc>
              <w:tc>
                <w:tcPr>
                  <w:tcW w:w="1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75A5EE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Conoscere le basi della rappresentazione grafica artistica e del disegno tecnico</w:t>
                  </w:r>
                </w:p>
                <w:p w14:paraId="426B814A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illustrare le caratteristiche tecniche e operative degli impianti e delle macchine attraverso schemi e disegni tecnici.</w:t>
                  </w:r>
                </w:p>
                <w:p w14:paraId="314BC7F4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Illustrare ed interpretare schemi grafici, tabelle, disegni, manuali u&amp;m e documentazione tecnica di settore</w:t>
                  </w:r>
                </w:p>
                <w:p w14:paraId="4342ADD6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Interpretare le diverse normative tecniche</w:t>
                  </w:r>
                </w:p>
              </w:tc>
              <w:tc>
                <w:tcPr>
                  <w:tcW w:w="11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013CE8B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Gestire le macchine e gli impianti</w:t>
                  </w:r>
                </w:p>
                <w:p w14:paraId="42E7A89A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disegnare e leggere schemi e mappe tecniche,</w:t>
                  </w:r>
                </w:p>
                <w:p w14:paraId="4C3BEA65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raffigurare ed interpretare l'idea attraverso le tecniche visulizzative e grafiche</w:t>
                  </w:r>
                </w:p>
              </w:tc>
              <w:tc>
                <w:tcPr>
                  <w:tcW w:w="13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19C055A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Le attrezzature per il disegno</w:t>
                  </w:r>
                </w:p>
                <w:p w14:paraId="49860D4F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Le tecniche base di rappresentazione grafica</w:t>
                  </w:r>
                </w:p>
                <w:p w14:paraId="36B971B5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Gli schemi grafici e la simbologia di impianto</w:t>
                  </w:r>
                </w:p>
                <w:p w14:paraId="034BF6B6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Piante, tabelle e schemi grafici funzionali e di orientamento. </w:t>
                  </w:r>
                </w:p>
                <w:p w14:paraId="14446250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Differenze fra il disegno tecnico-raffigurativo/architettonico-impiantistico</w:t>
                  </w:r>
                </w:p>
                <w:p w14:paraId="1E7C4167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Codifica componenti  Distinta componenti</w:t>
                  </w:r>
                </w:p>
                <w:p w14:paraId="1FE5C896" w14:textId="77777777" w:rsidR="008C753C" w:rsidRPr="00885F5A" w:rsidRDefault="008C753C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cenni di normazione tecnica</w:t>
                  </w:r>
                </w:p>
              </w:tc>
              <w:tc>
                <w:tcPr>
                  <w:tcW w:w="41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D4CF6DC" w14:textId="2E0589AC" w:rsidR="008C753C" w:rsidRPr="00885F5A" w:rsidRDefault="00885F5A" w:rsidP="008C753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FEBB-APR</w:t>
                  </w:r>
                </w:p>
              </w:tc>
            </w:tr>
            <w:tr w:rsidR="00270FEB" w:rsidRPr="00885F5A" w14:paraId="2B653F53" w14:textId="77777777" w:rsidTr="00281A50">
              <w:trPr>
                <w:trHeight w:val="497"/>
                <w:jc w:val="center"/>
              </w:trPr>
              <w:tc>
                <w:tcPr>
                  <w:tcW w:w="69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388A0420" w14:textId="25AE52D8" w:rsidR="00FF1A78" w:rsidRPr="00885F5A" w:rsidRDefault="00FF1A78" w:rsidP="0026028B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bookmarkStart w:id="4" w:name="OLE_LINK4"/>
                  <w:r w:rsidRPr="00885F5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CENNI</w:t>
                  </w:r>
                </w:p>
                <w:p w14:paraId="7B5B43BB" w14:textId="432333E1" w:rsidR="000E7DB2" w:rsidRPr="00885F5A" w:rsidRDefault="000E7DB2" w:rsidP="002602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L'organizzazione aziendale</w:t>
                  </w:r>
                </w:p>
                <w:p w14:paraId="77424561" w14:textId="77777777" w:rsidR="000E7DB2" w:rsidRPr="00885F5A" w:rsidRDefault="000E7DB2" w:rsidP="002602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Modelli organizzativi societari</w:t>
                  </w:r>
                </w:p>
                <w:p w14:paraId="3F77C5BC" w14:textId="77777777" w:rsidR="006A0699" w:rsidRPr="00885F5A" w:rsidRDefault="000E7DB2" w:rsidP="002602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Enti aziendali e relativi processi funzionali</w:t>
                  </w:r>
                  <w:bookmarkStart w:id="5" w:name="OLE_LINK6"/>
                </w:p>
                <w:p w14:paraId="446CA288" w14:textId="1A3560A2" w:rsidR="000E7DB2" w:rsidRPr="00885F5A" w:rsidRDefault="006A0699" w:rsidP="002602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 Sistemi di Qualità</w:t>
                  </w:r>
                  <w:bookmarkEnd w:id="5"/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FF1A78" w:rsidRPr="00885F5A">
                    <w:rPr>
                      <w:rFonts w:ascii="Calibri" w:hAnsi="Calibri" w:cs="Calibri"/>
                      <w:sz w:val="16"/>
                      <w:szCs w:val="16"/>
                    </w:rPr>
                    <w:t>aziendale (ISO 29000) e di gestione ambientale (ISO14000)</w:t>
                  </w:r>
                </w:p>
              </w:tc>
              <w:tc>
                <w:tcPr>
                  <w:tcW w:w="135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225C8A9" w14:textId="32A16999" w:rsidR="000E7DB2" w:rsidRPr="00885F5A" w:rsidRDefault="000E7DB2" w:rsidP="002602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Conosce le varie forme </w:t>
                  </w:r>
                  <w:r w:rsidR="00123A90"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giuridiche dell’impresa 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Individuare le funzioni, i compiti e le responsabilità organizzative dei vari settori aziendali</w:t>
                  </w:r>
                </w:p>
                <w:p w14:paraId="6E8FC798" w14:textId="77777777" w:rsidR="000E7DB2" w:rsidRPr="00885F5A" w:rsidRDefault="000E7DB2" w:rsidP="002602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Comprende schematicamente la struttura aziendale (organigramma)</w:t>
                  </w:r>
                </w:p>
              </w:tc>
              <w:tc>
                <w:tcPr>
                  <w:tcW w:w="11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6D1B883" w14:textId="77777777" w:rsidR="00FF1A78" w:rsidRPr="00885F5A" w:rsidRDefault="00123A90" w:rsidP="00FF1A7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Conoscere le attivita ed i compiti delle diverse funzioni aziendali</w:t>
                  </w:r>
                </w:p>
                <w:p w14:paraId="54E69B0D" w14:textId="13C486C1" w:rsidR="00FF1A78" w:rsidRPr="00885F5A" w:rsidRDefault="00FF1A78" w:rsidP="00FF1A7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Conoscere le Basi del sistemi di Qualità Aziendale ISO 29000</w:t>
                  </w:r>
                </w:p>
                <w:p w14:paraId="1CE90802" w14:textId="2B58A6F9" w:rsidR="000E7DB2" w:rsidRPr="00885F5A" w:rsidRDefault="00FF1A78" w:rsidP="00FF1A78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Conoscere le basi del sistema di Gestione Ambientale ISO14000</w:t>
                  </w:r>
                </w:p>
              </w:tc>
              <w:tc>
                <w:tcPr>
                  <w:tcW w:w="136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2E4FCE2" w14:textId="77777777" w:rsidR="000E7DB2" w:rsidRPr="00885F5A" w:rsidRDefault="000E7DB2" w:rsidP="002602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Tipi di struttura sociale della ditta</w:t>
                  </w:r>
                </w:p>
                <w:p w14:paraId="15C640DF" w14:textId="77777777" w:rsidR="000E7DB2" w:rsidRPr="00885F5A" w:rsidRDefault="000E7DB2" w:rsidP="002602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La struttura aziendale</w:t>
                  </w:r>
                </w:p>
                <w:p w14:paraId="366E79BC" w14:textId="77777777" w:rsidR="000E7DB2" w:rsidRPr="00885F5A" w:rsidRDefault="000E7DB2" w:rsidP="00175176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L’organigramma aziendale</w:t>
                  </w:r>
                </w:p>
                <w:p w14:paraId="5F2E2138" w14:textId="1EB015D2" w:rsidR="006A0699" w:rsidRPr="00885F5A" w:rsidRDefault="006A0699" w:rsidP="006A06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bookmarkStart w:id="6" w:name="OLE_LINK7"/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Basi de</w:t>
                  </w:r>
                  <w:r w:rsidR="00FF1A78"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i </w:t>
                  </w:r>
                  <w:r w:rsidR="00123A90" w:rsidRPr="00885F5A">
                    <w:rPr>
                      <w:rFonts w:ascii="Calibri" w:hAnsi="Calibri" w:cs="Calibri"/>
                      <w:sz w:val="16"/>
                      <w:szCs w:val="16"/>
                    </w:rPr>
                    <w:t>sistem</w:t>
                  </w:r>
                  <w:r w:rsidR="00FF1A78" w:rsidRPr="00885F5A">
                    <w:rPr>
                      <w:rFonts w:ascii="Calibri" w:hAnsi="Calibri" w:cs="Calibri"/>
                      <w:sz w:val="16"/>
                      <w:szCs w:val="16"/>
                    </w:rPr>
                    <w:t>i</w:t>
                  </w:r>
                  <w:r w:rsidR="00123A90"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 di Qualità Aziendale</w:t>
                  </w: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>: cosa è come si raggiunge e come si mantiene</w:t>
                  </w:r>
                </w:p>
                <w:p w14:paraId="0B30DC95" w14:textId="36898FA1" w:rsidR="00123A90" w:rsidRPr="00885F5A" w:rsidRDefault="00123A90" w:rsidP="006A069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885F5A">
                    <w:rPr>
                      <w:rFonts w:ascii="Calibri" w:hAnsi="Calibri" w:cs="Calibri"/>
                      <w:sz w:val="16"/>
                      <w:szCs w:val="16"/>
                    </w:rPr>
                    <w:t xml:space="preserve">Il sistema di </w:t>
                  </w:r>
                  <w:r w:rsidR="006A0699" w:rsidRPr="00885F5A">
                    <w:rPr>
                      <w:rFonts w:ascii="Calibri" w:hAnsi="Calibri" w:cs="Calibri"/>
                      <w:sz w:val="16"/>
                      <w:szCs w:val="16"/>
                    </w:rPr>
                    <w:t>Lo Standard ISO 14001 rappresenta il punto di riferimento normativo per le aziende e organizzazioni dotate, o che intendano dotarsi, di un Sistema di Gestione Ambientale. La norma definisce un “Sistema di gestione Ambientale” come parte del sistema di gestione aziendale volto a gestire gli aspetti ambientali, soddisfare gli obblighi di conformità legislativa e affrontare e valutare i rischi e le opportunità.</w:t>
                  </w:r>
                  <w:bookmarkEnd w:id="6"/>
                </w:p>
              </w:tc>
              <w:tc>
                <w:tcPr>
                  <w:tcW w:w="412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6C8AFEFE" w14:textId="226D7220" w:rsidR="000E7DB2" w:rsidRPr="00885F5A" w:rsidRDefault="000745FC" w:rsidP="002602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APR-</w:t>
                  </w:r>
                  <w:r w:rsidR="00FF1A78" w:rsidRPr="00885F5A">
                    <w:rPr>
                      <w:rFonts w:ascii="Calibri" w:hAnsi="Calibri" w:cs="Calibri"/>
                      <w:sz w:val="16"/>
                      <w:szCs w:val="16"/>
                    </w:rPr>
                    <w:t>MAGGIO</w:t>
                  </w:r>
                </w:p>
              </w:tc>
            </w:tr>
            <w:bookmarkEnd w:id="4"/>
          </w:tbl>
          <w:p w14:paraId="39088BED" w14:textId="77777777" w:rsidR="0066631F" w:rsidRPr="00885F5A" w:rsidRDefault="0066631F" w:rsidP="008C753C"/>
          <w:p w14:paraId="139A8462" w14:textId="297D265A" w:rsidR="0066631F" w:rsidRPr="000745FC" w:rsidRDefault="000745FC" w:rsidP="00281A50">
            <w:pPr>
              <w:jc w:val="center"/>
              <w:rPr>
                <w:i/>
                <w:iCs/>
              </w:rPr>
            </w:pPr>
            <w:r w:rsidRPr="000745FC">
              <w:rPr>
                <w:i/>
                <w:iCs/>
              </w:rPr>
              <w:t>La strutturazione temporale delle attività è puramente indicativa e potrà subire variazioni in relazione alle esigenze delle classi e dei rispettivi Consigli di Classe</w:t>
            </w:r>
          </w:p>
        </w:tc>
      </w:tr>
      <w:tr w:rsidR="007235D1" w14:paraId="3437345F" w14:textId="77777777" w:rsidTr="00107AF1">
        <w:trPr>
          <w:trHeight w:val="2268"/>
        </w:trPr>
        <w:tc>
          <w:tcPr>
            <w:tcW w:w="11086" w:type="dxa"/>
          </w:tcPr>
          <w:p w14:paraId="7C12428D" w14:textId="0C55D8ED" w:rsidR="007235D1" w:rsidRPr="00281A50" w:rsidRDefault="007235D1">
            <w:pPr>
              <w:rPr>
                <w:b/>
                <w:smallCaps/>
                <w:sz w:val="24"/>
              </w:rPr>
            </w:pPr>
            <w:r w:rsidRPr="00281A50">
              <w:rPr>
                <w:b/>
                <w:smallCaps/>
                <w:sz w:val="24"/>
              </w:rPr>
              <w:t xml:space="preserve">metodologia </w:t>
            </w:r>
            <w:r w:rsidRPr="00281A50">
              <w:rPr>
                <w:b/>
                <w:smallCaps/>
                <w:sz w:val="24"/>
              </w:rPr>
              <w:endnoteReference w:id="4"/>
            </w:r>
          </w:p>
          <w:p w14:paraId="55A228F1" w14:textId="77777777" w:rsidR="00C570F7" w:rsidRPr="00685442" w:rsidRDefault="00C570F7" w:rsidP="00C57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Saranno utilizzati i seguenti strumenti di lavoro e sussidi didattici: </w:t>
            </w:r>
          </w:p>
          <w:p w14:paraId="72621CCA" w14:textId="77777777" w:rsidR="00387D84" w:rsidRDefault="00685442" w:rsidP="00387D84">
            <w:pPr>
              <w:pStyle w:val="Paragrafoelenco"/>
              <w:numPr>
                <w:ilvl w:val="0"/>
                <w:numId w:val="29"/>
              </w:numPr>
              <w:jc w:val="both"/>
              <w:rPr>
                <w:szCs w:val="24"/>
              </w:rPr>
            </w:pPr>
            <w:bookmarkStart w:id="7" w:name="OLE_LINK9"/>
            <w:bookmarkStart w:id="8" w:name="OLE_LINK10"/>
            <w:r w:rsidRPr="00387D84">
              <w:rPr>
                <w:szCs w:val="24"/>
              </w:rPr>
              <w:t>Spiegazione dei diversi argomenti mediante a</w:t>
            </w:r>
            <w:r w:rsidR="00C570F7" w:rsidRPr="00387D84">
              <w:rPr>
                <w:szCs w:val="24"/>
              </w:rPr>
              <w:t xml:space="preserve">ppunti e dispense condivise dai docenti </w:t>
            </w:r>
            <w:r w:rsidRPr="00387D84">
              <w:rPr>
                <w:szCs w:val="24"/>
              </w:rPr>
              <w:t>(punto di riferimento per lo studio dei vari argomenti spiegati in classe e per le esercitazioni)</w:t>
            </w:r>
            <w:bookmarkEnd w:id="7"/>
          </w:p>
          <w:p w14:paraId="40D49E61" w14:textId="1435E36A" w:rsidR="00685442" w:rsidRPr="00387D84" w:rsidRDefault="00387D84" w:rsidP="00387D84">
            <w:pPr>
              <w:pStyle w:val="Paragrafoelenco"/>
              <w:numPr>
                <w:ilvl w:val="0"/>
                <w:numId w:val="29"/>
              </w:numPr>
              <w:jc w:val="both"/>
              <w:rPr>
                <w:szCs w:val="24"/>
              </w:rPr>
            </w:pPr>
            <w:r w:rsidRPr="00387D84">
              <w:rPr>
                <w:szCs w:val="24"/>
              </w:rPr>
              <w:t>Lettura di alcune parti del materiale dato in dotazione dal docente al fine di facilitare l'approccio al momento dello studio e della rielaborazione (soprattutto nelle classi prime).</w:t>
            </w:r>
          </w:p>
          <w:p w14:paraId="0B0D20A7" w14:textId="76A4B079" w:rsidR="00C570F7" w:rsidRPr="00387D84" w:rsidRDefault="00685442" w:rsidP="00387D84">
            <w:pPr>
              <w:pStyle w:val="Paragrafoelenco"/>
              <w:numPr>
                <w:ilvl w:val="0"/>
                <w:numId w:val="29"/>
              </w:numPr>
              <w:jc w:val="both"/>
              <w:rPr>
                <w:szCs w:val="24"/>
              </w:rPr>
            </w:pPr>
            <w:r w:rsidRPr="00387D84">
              <w:rPr>
                <w:szCs w:val="24"/>
              </w:rPr>
              <w:t>Utilizzo di audiovisivi e sussidi multimediali, software, articoli e presentazioni in power point per promuovere l'interesse e la curiosità naturale dei ragazzi</w:t>
            </w:r>
            <w:bookmarkEnd w:id="8"/>
            <w:r w:rsidR="003F37B9" w:rsidRPr="00387D84">
              <w:rPr>
                <w:szCs w:val="24"/>
              </w:rPr>
              <w:t xml:space="preserve"> </w:t>
            </w:r>
            <w:r w:rsidRPr="00387D84">
              <w:rPr>
                <w:szCs w:val="24"/>
              </w:rPr>
              <w:t xml:space="preserve">e </w:t>
            </w:r>
            <w:r w:rsidR="00C570F7" w:rsidRPr="00387D84">
              <w:rPr>
                <w:szCs w:val="24"/>
              </w:rPr>
              <w:t xml:space="preserve">per l’approfondimento </w:t>
            </w:r>
            <w:r w:rsidRPr="00387D84">
              <w:rPr>
                <w:szCs w:val="24"/>
              </w:rPr>
              <w:t>ed il</w:t>
            </w:r>
            <w:r w:rsidR="003F37B9" w:rsidRPr="00387D84">
              <w:rPr>
                <w:szCs w:val="24"/>
              </w:rPr>
              <w:t xml:space="preserve"> completamento </w:t>
            </w:r>
            <w:r w:rsidR="00C570F7" w:rsidRPr="00387D84">
              <w:rPr>
                <w:szCs w:val="24"/>
              </w:rPr>
              <w:t xml:space="preserve">di argomenti </w:t>
            </w:r>
            <w:r w:rsidR="003F37B9" w:rsidRPr="00387D84">
              <w:rPr>
                <w:szCs w:val="24"/>
              </w:rPr>
              <w:t>per quanto spiegato in classe</w:t>
            </w:r>
            <w:r w:rsidR="00C570F7" w:rsidRPr="00387D84">
              <w:rPr>
                <w:szCs w:val="24"/>
              </w:rPr>
              <w:t>.</w:t>
            </w:r>
          </w:p>
          <w:p w14:paraId="2CFE54B3" w14:textId="77777777" w:rsidR="00387D84" w:rsidRDefault="00387D84" w:rsidP="00C570F7">
            <w:pPr>
              <w:jc w:val="both"/>
              <w:rPr>
                <w:sz w:val="24"/>
                <w:szCs w:val="24"/>
              </w:rPr>
            </w:pPr>
          </w:p>
          <w:p w14:paraId="3A788954" w14:textId="77777777" w:rsidR="007A3DB1" w:rsidRDefault="00C570F7" w:rsidP="00C57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L’approccio alla disciplina avverrà sia attraverso l’uso della lezione frontale esplicativa </w:t>
            </w:r>
            <w:r w:rsidR="00387D84">
              <w:rPr>
                <w:sz w:val="24"/>
                <w:szCs w:val="24"/>
              </w:rPr>
              <w:t xml:space="preserve">sia </w:t>
            </w:r>
            <w:r>
              <w:rPr>
                <w:sz w:val="24"/>
                <w:szCs w:val="24"/>
              </w:rPr>
              <w:t>della lezione dialogo</w:t>
            </w:r>
            <w:r w:rsidR="00387D84">
              <w:rPr>
                <w:sz w:val="24"/>
                <w:szCs w:val="24"/>
              </w:rPr>
              <w:t xml:space="preserve"> ed il brainstorming </w:t>
            </w:r>
            <w:r>
              <w:rPr>
                <w:sz w:val="24"/>
                <w:szCs w:val="24"/>
              </w:rPr>
              <w:t>in modo da coinvolgere sistematicamente gli alunni</w:t>
            </w:r>
            <w:r w:rsidR="00387D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sollecitando i loro interventi ed evitando un calo dell’interesse e della partecipazione</w:t>
            </w:r>
            <w:r w:rsidR="007A3DB1">
              <w:rPr>
                <w:sz w:val="24"/>
                <w:szCs w:val="24"/>
              </w:rPr>
              <w:t>; r</w:t>
            </w:r>
            <w:r w:rsidR="00387D84" w:rsidRPr="00685442">
              <w:rPr>
                <w:sz w:val="24"/>
                <w:szCs w:val="24"/>
              </w:rPr>
              <w:t>iflession</w:t>
            </w:r>
            <w:r w:rsidR="007A3DB1">
              <w:rPr>
                <w:sz w:val="24"/>
                <w:szCs w:val="24"/>
              </w:rPr>
              <w:t>i</w:t>
            </w:r>
            <w:r w:rsidR="00387D84" w:rsidRPr="00685442">
              <w:rPr>
                <w:sz w:val="24"/>
                <w:szCs w:val="24"/>
              </w:rPr>
              <w:t xml:space="preserve"> e discussion</w:t>
            </w:r>
            <w:r w:rsidR="007A3DB1">
              <w:rPr>
                <w:sz w:val="24"/>
                <w:szCs w:val="24"/>
              </w:rPr>
              <w:t>i</w:t>
            </w:r>
            <w:r w:rsidR="00387D84" w:rsidRPr="00685442">
              <w:rPr>
                <w:sz w:val="24"/>
                <w:szCs w:val="24"/>
              </w:rPr>
              <w:t xml:space="preserve"> con gli allievi per chiarire eventuali dubbi e abituarli alla sintesi e alla formulazione di ipotesi</w:t>
            </w:r>
            <w:r w:rsidR="007A3DB1">
              <w:rPr>
                <w:sz w:val="24"/>
                <w:szCs w:val="24"/>
              </w:rPr>
              <w:t>; v</w:t>
            </w:r>
            <w:r w:rsidR="00387D84" w:rsidRPr="00685442">
              <w:rPr>
                <w:sz w:val="24"/>
                <w:szCs w:val="24"/>
              </w:rPr>
              <w:t>erific</w:t>
            </w:r>
            <w:r w:rsidR="007A3DB1">
              <w:rPr>
                <w:sz w:val="24"/>
                <w:szCs w:val="24"/>
              </w:rPr>
              <w:t>he</w:t>
            </w:r>
            <w:r w:rsidR="00387D84" w:rsidRPr="00685442">
              <w:rPr>
                <w:sz w:val="24"/>
                <w:szCs w:val="24"/>
              </w:rPr>
              <w:t xml:space="preserve"> sistematic</w:t>
            </w:r>
            <w:r w:rsidR="007A3DB1">
              <w:rPr>
                <w:sz w:val="24"/>
                <w:szCs w:val="24"/>
              </w:rPr>
              <w:t>he</w:t>
            </w:r>
            <w:r w:rsidR="00387D84" w:rsidRPr="00685442">
              <w:rPr>
                <w:sz w:val="24"/>
                <w:szCs w:val="24"/>
              </w:rPr>
              <w:t xml:space="preserve"> per controllare il grado di apprendimento raggiunto e nello stesso tempo valutare, volta per volta, la necessità di riprendere qualche argomento non ben recepito</w:t>
            </w:r>
            <w:r w:rsidR="007A3DB1">
              <w:rPr>
                <w:sz w:val="24"/>
                <w:szCs w:val="24"/>
              </w:rPr>
              <w:t>.</w:t>
            </w:r>
          </w:p>
          <w:p w14:paraId="15D2DC15" w14:textId="3D393C19" w:rsidR="007A3DB1" w:rsidRPr="007A3DB1" w:rsidRDefault="007A3DB1" w:rsidP="00C57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A3DB1">
              <w:rPr>
                <w:sz w:val="24"/>
                <w:szCs w:val="24"/>
              </w:rPr>
              <w:t>i è stabilito di effettuare qualche esercitazione pratica nel laboratorio per alcuni argomenti spiegati a lezione che richiedono anche una partecipazione operativa manuale.</w:t>
            </w:r>
          </w:p>
          <w:p w14:paraId="5D698599" w14:textId="102AD0E3" w:rsidR="004948B9" w:rsidRPr="00685442" w:rsidRDefault="00C570F7" w:rsidP="00F24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Inoltre si cercherà di proporre agli alunni un insegnamento che sia il più possibile legato a temi attuali, con continui riferimenti al quotidiano, in particolare alla realtà italiana ed alle problematiche ambientali.</w:t>
            </w:r>
          </w:p>
        </w:tc>
      </w:tr>
      <w:tr w:rsidR="007235D1" w14:paraId="6589F157" w14:textId="77777777" w:rsidTr="00107AF1">
        <w:trPr>
          <w:trHeight w:val="2268"/>
        </w:trPr>
        <w:tc>
          <w:tcPr>
            <w:tcW w:w="11086" w:type="dxa"/>
          </w:tcPr>
          <w:p w14:paraId="44E0E8AB" w14:textId="06BAEC88" w:rsidR="007235D1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Criteri di valutazione </w:t>
            </w:r>
            <w:r>
              <w:rPr>
                <w:rStyle w:val="Rimandonotadichiusura"/>
                <w:b/>
                <w:smallCaps/>
                <w:sz w:val="24"/>
              </w:rPr>
              <w:endnoteReference w:id="5"/>
            </w:r>
          </w:p>
          <w:p w14:paraId="4A1CD10D" w14:textId="3F363C0B" w:rsidR="00900375" w:rsidRDefault="00900375" w:rsidP="00900375">
            <w:pPr>
              <w:rPr>
                <w:sz w:val="24"/>
                <w:szCs w:val="24"/>
                <w:u w:val="single"/>
              </w:rPr>
            </w:pPr>
          </w:p>
          <w:p w14:paraId="4E8CAF12" w14:textId="77777777" w:rsidR="00900375" w:rsidRDefault="00900375" w:rsidP="0090037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Valutazione  formativa</w:t>
            </w:r>
            <w:r>
              <w:rPr>
                <w:sz w:val="24"/>
                <w:szCs w:val="24"/>
              </w:rPr>
              <w:t>: si riferisce alle singole prove di verifica,  fornisce indicazioni sull’efficacia del processo di insegnamento e di apprendimento,  sulle conoscenze e competenze acquisite dallo studente nello specifico della disciplina.</w:t>
            </w:r>
          </w:p>
          <w:p w14:paraId="05FB449E" w14:textId="77777777" w:rsidR="00900375" w:rsidRDefault="00900375" w:rsidP="00900375">
            <w:pPr>
              <w:rPr>
                <w:sz w:val="24"/>
                <w:szCs w:val="24"/>
                <w:u w:val="single"/>
              </w:rPr>
            </w:pPr>
          </w:p>
          <w:p w14:paraId="06252D18" w14:textId="1EAA4A90" w:rsidR="00900375" w:rsidRDefault="00900375" w:rsidP="009003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Valutazione sommativa</w:t>
            </w:r>
            <w:r>
              <w:rPr>
                <w:sz w:val="24"/>
                <w:szCs w:val="24"/>
              </w:rPr>
              <w:t>: fa riferimento alle capacità dello studente di utilizzare in modo aggregato le conoscenze e le abilità acquisite in una parte significativa del processo d’apprendimento. Non è quindi una pura e semplice media dei voti delle verifiche effettuate, ma considera anche la situazione di partenza dell’alunno, la progressione durante l’anno in quanto a  partecipazione attiva alle lezioni e impegno nello studio.</w:t>
            </w:r>
          </w:p>
          <w:p w14:paraId="4C109355" w14:textId="77777777" w:rsidR="00900375" w:rsidRDefault="00900375" w:rsidP="00900375">
            <w:pPr>
              <w:jc w:val="both"/>
              <w:rPr>
                <w:b/>
                <w:sz w:val="24"/>
                <w:szCs w:val="24"/>
              </w:rPr>
            </w:pPr>
          </w:p>
          <w:p w14:paraId="5B3FA63E" w14:textId="13840DC2" w:rsidR="00900375" w:rsidRDefault="00900375" w:rsidP="009003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VERIFICHE SCRITTE</w:t>
            </w:r>
          </w:p>
          <w:p w14:paraId="515BBED9" w14:textId="77777777" w:rsidR="00D36826" w:rsidRDefault="00900375" w:rsidP="00900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prove scritte saranno utilizzate per verifiche generalizzate del grado di apprendimento di alcuni argomenti, soprattutto a livello d</w:t>
            </w:r>
            <w:r w:rsidR="00D36826">
              <w:rPr>
                <w:sz w:val="24"/>
                <w:szCs w:val="24"/>
              </w:rPr>
              <w:t>i</w:t>
            </w:r>
          </w:p>
          <w:p w14:paraId="6CA94CA6" w14:textId="77777777" w:rsidR="00D36826" w:rsidRDefault="00D36826" w:rsidP="00900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00375">
              <w:rPr>
                <w:sz w:val="24"/>
                <w:szCs w:val="24"/>
              </w:rPr>
              <w:t xml:space="preserve"> contenuti di terminologia</w:t>
            </w:r>
            <w:r>
              <w:rPr>
                <w:sz w:val="24"/>
                <w:szCs w:val="24"/>
              </w:rPr>
              <w:t>,</w:t>
            </w:r>
          </w:p>
          <w:p w14:paraId="2616D88A" w14:textId="77777777" w:rsidR="00D36826" w:rsidRDefault="00D36826" w:rsidP="00900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0375">
              <w:rPr>
                <w:sz w:val="24"/>
                <w:szCs w:val="24"/>
              </w:rPr>
              <w:t>della capacità di rielaborazione</w:t>
            </w:r>
          </w:p>
          <w:p w14:paraId="0676B106" w14:textId="7E2D2CA6" w:rsidR="00900375" w:rsidRDefault="00900375" w:rsidP="009003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devono essere coerenti con gli obiettivi specifici di cui si intende verificare il raggiungimento.</w:t>
            </w:r>
          </w:p>
          <w:p w14:paraId="680F562A" w14:textId="77777777" w:rsidR="00D36826" w:rsidRDefault="00D36826" w:rsidP="00900375">
            <w:pPr>
              <w:jc w:val="both"/>
              <w:rPr>
                <w:sz w:val="24"/>
                <w:szCs w:val="24"/>
              </w:rPr>
            </w:pPr>
          </w:p>
          <w:p w14:paraId="33D97F07" w14:textId="078EA5AE" w:rsidR="00900375" w:rsidRDefault="00900375" w:rsidP="009003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tipologia di domande è mista: domande aperte, strutturate, a completamento.</w:t>
            </w:r>
          </w:p>
          <w:p w14:paraId="05DCE86B" w14:textId="36886FFE" w:rsidR="00900375" w:rsidRPr="00900375" w:rsidRDefault="00900375" w:rsidP="009003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DOMANDE STRUTTURATE</w:t>
            </w:r>
            <w:r>
              <w:rPr>
                <w:sz w:val="24"/>
                <w:szCs w:val="24"/>
              </w:rPr>
              <w:t>: si attribuiranno 0,5 o 1 o 2 punti alla risposta corretta, 0 punti a quella errata o non fornita.</w:t>
            </w:r>
          </w:p>
          <w:p w14:paraId="06CD11B0" w14:textId="77777777" w:rsidR="00900375" w:rsidRDefault="00900375" w:rsidP="009003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DOMANDE APERTE:</w:t>
            </w:r>
            <w:r>
              <w:rPr>
                <w:sz w:val="24"/>
                <w:szCs w:val="24"/>
              </w:rPr>
              <w:t xml:space="preserve"> si attribuirà un punteggio in proporzione alle difficoltà della domanda.</w:t>
            </w:r>
          </w:p>
          <w:p w14:paraId="042C44FD" w14:textId="77777777" w:rsidR="00900375" w:rsidRDefault="00900375" w:rsidP="009003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Il voto finale della verifica sarà di sufficienza (voto 6) se sarà stato totalizzato il 60% del punteggio totale. Tutti gli altri voti vengono attribuiti seguendo il criterio delle percentuali.</w:t>
            </w:r>
          </w:p>
          <w:p w14:paraId="315F4C4B" w14:textId="77777777" w:rsidR="00900375" w:rsidRDefault="00900375" w:rsidP="00900375">
            <w:pPr>
              <w:rPr>
                <w:sz w:val="22"/>
                <w:szCs w:val="22"/>
              </w:rPr>
            </w:pPr>
          </w:p>
          <w:p w14:paraId="2FFE9D6F" w14:textId="77777777" w:rsidR="00900375" w:rsidRDefault="00900375" w:rsidP="009003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INTERROGAZIONI ORALI</w:t>
            </w:r>
            <w:r>
              <w:rPr>
                <w:sz w:val="22"/>
                <w:szCs w:val="22"/>
              </w:rPr>
              <w:t xml:space="preserve"> serviranno a verificare la conoscenza degli argomenti trattati ed anche il raggiungimento dei seguenti obiettivi:</w:t>
            </w:r>
          </w:p>
          <w:p w14:paraId="6EB6B535" w14:textId="7252AEB5" w:rsidR="00900375" w:rsidRPr="00900375" w:rsidRDefault="00900375" w:rsidP="00900375">
            <w:pPr>
              <w:pStyle w:val="Paragrafoelenco"/>
              <w:numPr>
                <w:ilvl w:val="0"/>
                <w:numId w:val="28"/>
              </w:numPr>
              <w:ind w:left="360"/>
              <w:jc w:val="both"/>
              <w:rPr>
                <w:color w:val="000000"/>
                <w:szCs w:val="24"/>
              </w:rPr>
            </w:pPr>
            <w:r w:rsidRPr="00900375">
              <w:rPr>
                <w:color w:val="000000"/>
                <w:szCs w:val="24"/>
              </w:rPr>
              <w:t>chiarezza e correttezza espositiva;</w:t>
            </w:r>
          </w:p>
          <w:p w14:paraId="31FD84FF" w14:textId="77777777" w:rsidR="00900375" w:rsidRPr="00900375" w:rsidRDefault="00900375" w:rsidP="00180FFB">
            <w:pPr>
              <w:pStyle w:val="Paragrafoelenco"/>
              <w:numPr>
                <w:ilvl w:val="0"/>
                <w:numId w:val="28"/>
              </w:numPr>
              <w:ind w:left="360"/>
              <w:jc w:val="both"/>
              <w:rPr>
                <w:sz w:val="22"/>
                <w:szCs w:val="22"/>
              </w:rPr>
            </w:pPr>
            <w:r w:rsidRPr="00900375">
              <w:rPr>
                <w:color w:val="000000"/>
                <w:szCs w:val="24"/>
              </w:rPr>
              <w:t>linguaggio tecnico appropriato,</w:t>
            </w:r>
          </w:p>
          <w:p w14:paraId="63FFB5E1" w14:textId="77777777" w:rsidR="00900375" w:rsidRDefault="00900375" w:rsidP="00900375">
            <w:pPr>
              <w:pStyle w:val="Paragrafoelenco"/>
              <w:numPr>
                <w:ilvl w:val="0"/>
                <w:numId w:val="28"/>
              </w:numPr>
              <w:ind w:left="360"/>
              <w:jc w:val="both"/>
              <w:rPr>
                <w:sz w:val="22"/>
                <w:szCs w:val="22"/>
              </w:rPr>
            </w:pPr>
            <w:r w:rsidRPr="00900375">
              <w:rPr>
                <w:sz w:val="22"/>
                <w:szCs w:val="22"/>
              </w:rPr>
              <w:t>conoscenza argomento ed uso della terminologia specifica;</w:t>
            </w:r>
          </w:p>
          <w:p w14:paraId="02BEC266" w14:textId="77777777" w:rsidR="00900375" w:rsidRPr="00900375" w:rsidRDefault="00900375" w:rsidP="00900375">
            <w:pPr>
              <w:pStyle w:val="Paragrafoelenco"/>
              <w:numPr>
                <w:ilvl w:val="0"/>
                <w:numId w:val="28"/>
              </w:numPr>
              <w:ind w:left="360"/>
              <w:jc w:val="both"/>
              <w:rPr>
                <w:sz w:val="22"/>
                <w:szCs w:val="22"/>
              </w:rPr>
            </w:pPr>
            <w:r w:rsidRPr="00900375">
              <w:rPr>
                <w:sz w:val="22"/>
                <w:szCs w:val="22"/>
              </w:rPr>
              <w:t>capacità di focalizzare l'argomento richiesto e di esporlo con logicità e completezza.</w:t>
            </w:r>
          </w:p>
          <w:p w14:paraId="1E598898" w14:textId="77777777" w:rsidR="00900375" w:rsidRPr="00900375" w:rsidRDefault="00900375" w:rsidP="00900375">
            <w:pPr>
              <w:pStyle w:val="Paragrafoelenco"/>
              <w:numPr>
                <w:ilvl w:val="0"/>
                <w:numId w:val="28"/>
              </w:numPr>
              <w:ind w:left="360"/>
              <w:jc w:val="both"/>
              <w:rPr>
                <w:sz w:val="22"/>
                <w:szCs w:val="22"/>
              </w:rPr>
            </w:pPr>
            <w:r w:rsidRPr="00425AF0">
              <w:rPr>
                <w:color w:val="000000"/>
                <w:szCs w:val="24"/>
              </w:rPr>
              <w:t>capacità di riferirsi</w:t>
            </w:r>
            <w:r>
              <w:rPr>
                <w:color w:val="000000"/>
                <w:szCs w:val="24"/>
              </w:rPr>
              <w:t>,</w:t>
            </w:r>
            <w:r w:rsidRPr="00425AF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a richiamare e legarsi </w:t>
            </w:r>
            <w:r w:rsidRPr="00425AF0">
              <w:rPr>
                <w:color w:val="000000"/>
                <w:szCs w:val="24"/>
              </w:rPr>
              <w:t>a discipline affini,</w:t>
            </w:r>
          </w:p>
          <w:p w14:paraId="27C896D3" w14:textId="4C87B4B4" w:rsidR="00425AF0" w:rsidRPr="00900375" w:rsidRDefault="00900375" w:rsidP="00900375">
            <w:pPr>
              <w:pStyle w:val="Paragrafoelenco"/>
              <w:numPr>
                <w:ilvl w:val="0"/>
                <w:numId w:val="28"/>
              </w:numPr>
              <w:ind w:left="360"/>
              <w:jc w:val="both"/>
              <w:rPr>
                <w:sz w:val="22"/>
                <w:szCs w:val="22"/>
              </w:rPr>
            </w:pPr>
            <w:r w:rsidRPr="00900375">
              <w:rPr>
                <w:color w:val="000000"/>
                <w:szCs w:val="24"/>
              </w:rPr>
              <w:t xml:space="preserve">capacità di </w:t>
            </w:r>
            <w:r w:rsidR="00D36826">
              <w:rPr>
                <w:color w:val="000000"/>
                <w:szCs w:val="24"/>
              </w:rPr>
              <w:t xml:space="preserve">sostenere colloqui fra pari, </w:t>
            </w:r>
            <w:r w:rsidRPr="00900375">
              <w:rPr>
                <w:color w:val="000000"/>
                <w:szCs w:val="24"/>
              </w:rPr>
              <w:t>rielaborazione</w:t>
            </w:r>
            <w:r w:rsidR="00D36826">
              <w:rPr>
                <w:color w:val="000000"/>
                <w:szCs w:val="24"/>
              </w:rPr>
              <w:t xml:space="preserve"> personali</w:t>
            </w:r>
            <w:r w:rsidRPr="00900375">
              <w:rPr>
                <w:color w:val="000000"/>
                <w:szCs w:val="24"/>
              </w:rPr>
              <w:t>, analisi e sintesi.</w:t>
            </w:r>
          </w:p>
          <w:p w14:paraId="20E337F3" w14:textId="77777777" w:rsidR="00900375" w:rsidRDefault="00900375">
            <w:pPr>
              <w:rPr>
                <w:color w:val="000000"/>
                <w:sz w:val="24"/>
                <w:szCs w:val="24"/>
              </w:rPr>
            </w:pPr>
          </w:p>
          <w:p w14:paraId="4A437EBF" w14:textId="37F2DC4F" w:rsidR="00900375" w:rsidRPr="00900375" w:rsidRDefault="00425AF0" w:rsidP="00D36826">
            <w:pPr>
              <w:rPr>
                <w:b/>
                <w:i/>
                <w:iCs/>
                <w:sz w:val="16"/>
                <w:szCs w:val="16"/>
                <w:lang w:eastAsia="zh-CN"/>
              </w:rPr>
            </w:pPr>
            <w:r w:rsidRPr="00425AF0">
              <w:rPr>
                <w:color w:val="000000"/>
                <w:sz w:val="24"/>
                <w:szCs w:val="24"/>
              </w:rPr>
              <w:t>Il giudizio complessivo dell’alunno sarà frutto sia del lavoro individuale che della partecipazione al</w:t>
            </w:r>
            <w:r w:rsidRPr="00425AF0">
              <w:rPr>
                <w:color w:val="000000"/>
              </w:rPr>
              <w:br/>
            </w:r>
            <w:r w:rsidRPr="00425AF0">
              <w:rPr>
                <w:color w:val="000000"/>
                <w:sz w:val="24"/>
                <w:szCs w:val="24"/>
              </w:rPr>
              <w:t>lavoro di classe.</w:t>
            </w:r>
            <w:r w:rsidRPr="00425AF0">
              <w:rPr>
                <w:color w:val="000000"/>
              </w:rPr>
              <w:br/>
            </w:r>
            <w:r w:rsidRPr="00425AF0">
              <w:rPr>
                <w:color w:val="000000"/>
              </w:rPr>
              <w:br/>
            </w:r>
            <w:r w:rsidR="00900375" w:rsidRPr="00900375">
              <w:rPr>
                <w:b/>
                <w:i/>
                <w:iCs/>
                <w:sz w:val="16"/>
                <w:szCs w:val="16"/>
                <w:lang w:eastAsia="zh-CN"/>
              </w:rPr>
              <w:t>SCALA DI MISURAZIONE DEL LIVELLO DI RAGGIUNGIMENTO DEGLI OBIETTIVI COGNITIVI PER VERIFICHE SCRITTE E ORALI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3069"/>
              <w:gridCol w:w="1984"/>
              <w:gridCol w:w="3348"/>
              <w:gridCol w:w="671"/>
            </w:tblGrid>
            <w:tr w:rsidR="00900375" w:rsidRPr="00900375" w14:paraId="5257F11D" w14:textId="77777777" w:rsidTr="00900375"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92E4291" w14:textId="77777777" w:rsidR="00900375" w:rsidRPr="00900375" w:rsidRDefault="00900375" w:rsidP="00900375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900375">
                    <w:rPr>
                      <w:b/>
                      <w:sz w:val="18"/>
                      <w:szCs w:val="18"/>
                      <w:lang w:eastAsia="zh-CN"/>
                    </w:rPr>
                    <w:t>CONOSCENZA</w:t>
                  </w:r>
                </w:p>
              </w:tc>
              <w:tc>
                <w:tcPr>
                  <w:tcW w:w="3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EBC85AD" w14:textId="77777777" w:rsidR="00900375" w:rsidRPr="00900375" w:rsidRDefault="00900375" w:rsidP="00900375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900375">
                    <w:rPr>
                      <w:b/>
                      <w:sz w:val="18"/>
                      <w:szCs w:val="18"/>
                      <w:lang w:eastAsia="zh-CN"/>
                    </w:rPr>
                    <w:t>COMPRENSIONE</w:t>
                  </w:r>
                </w:p>
                <w:p w14:paraId="7160FEE2" w14:textId="77777777" w:rsidR="00900375" w:rsidRPr="00900375" w:rsidRDefault="00900375" w:rsidP="00900375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900375">
                    <w:rPr>
                      <w:b/>
                      <w:sz w:val="18"/>
                      <w:szCs w:val="18"/>
                      <w:lang w:eastAsia="zh-CN"/>
                    </w:rPr>
                    <w:t>APPLICAZIONE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11F176B" w14:textId="77777777" w:rsidR="00900375" w:rsidRPr="00900375" w:rsidRDefault="00900375" w:rsidP="00900375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900375">
                    <w:rPr>
                      <w:b/>
                      <w:sz w:val="18"/>
                      <w:szCs w:val="18"/>
                      <w:lang w:eastAsia="zh-CN"/>
                    </w:rPr>
                    <w:t>PRODUZIONE</w:t>
                  </w:r>
                </w:p>
                <w:p w14:paraId="10D22C54" w14:textId="77777777" w:rsidR="00900375" w:rsidRPr="00900375" w:rsidRDefault="00900375" w:rsidP="00900375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FB5ECA" w14:textId="77777777" w:rsidR="00900375" w:rsidRPr="00900375" w:rsidRDefault="00900375" w:rsidP="00900375">
                  <w:pPr>
                    <w:suppressAutoHyphens/>
                    <w:rPr>
                      <w:b/>
                      <w:sz w:val="18"/>
                      <w:szCs w:val="18"/>
                      <w:lang w:eastAsia="zh-CN"/>
                    </w:rPr>
                  </w:pPr>
                  <w:r w:rsidRPr="00900375">
                    <w:rPr>
                      <w:b/>
                      <w:sz w:val="18"/>
                      <w:szCs w:val="18"/>
                      <w:lang w:eastAsia="zh-CN"/>
                    </w:rPr>
                    <w:t>USO DEL LINGUAGGIO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706823" w14:textId="77777777" w:rsidR="00900375" w:rsidRPr="00900375" w:rsidRDefault="00900375" w:rsidP="00900375">
                  <w:pPr>
                    <w:suppressAutoHyphens/>
                    <w:rPr>
                      <w:sz w:val="18"/>
                      <w:szCs w:val="18"/>
                      <w:lang w:eastAsia="zh-CN"/>
                    </w:rPr>
                  </w:pPr>
                  <w:r w:rsidRPr="00900375">
                    <w:rPr>
                      <w:b/>
                      <w:sz w:val="18"/>
                      <w:szCs w:val="18"/>
                      <w:lang w:eastAsia="zh-CN"/>
                    </w:rPr>
                    <w:t>VOTO</w:t>
                  </w:r>
                </w:p>
              </w:tc>
            </w:tr>
            <w:tr w:rsidR="00900375" w:rsidRPr="00900375" w14:paraId="5BFB2DE6" w14:textId="77777777" w:rsidTr="00900375">
              <w:trPr>
                <w:cantSplit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C9BCAE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 xml:space="preserve">Completa, coordinata </w:t>
                  </w:r>
                </w:p>
                <w:p w14:paraId="60581C33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Approfondita.</w:t>
                  </w:r>
                </w:p>
                <w:p w14:paraId="2F3ECB30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</w:p>
                <w:p w14:paraId="1705B12E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6AE2CA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Comprende i messaggi in maniera completa ed approfondita.</w:t>
                  </w:r>
                </w:p>
                <w:p w14:paraId="2F8B3840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Applica le conoscenze acquisite con precisione, correttezza</w:t>
                  </w:r>
                </w:p>
                <w:p w14:paraId="0AF9B310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e completezza.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8572F0D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Coglie relazioni e sa organizzare le conoscenze acquisite applicandole in contesti nuovi.</w:t>
                  </w:r>
                </w:p>
              </w:tc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3B4CF14" w14:textId="77777777" w:rsidR="00900375" w:rsidRPr="00900375" w:rsidRDefault="00900375" w:rsidP="00900375">
                  <w:pPr>
                    <w:suppressAutoHyphens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Espone in modo appropriato, corretto, completo, approfondito le conoscenze utilizzando codici, simboli rappresentazioni funzionali al compito comunicativo.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90570" w14:textId="77777777" w:rsidR="00900375" w:rsidRPr="00900375" w:rsidRDefault="00900375" w:rsidP="00900375">
                  <w:pPr>
                    <w:suppressAutoHyphens/>
                    <w:snapToGrid w:val="0"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  <w:p w14:paraId="4FD264FD" w14:textId="77777777" w:rsidR="00900375" w:rsidRPr="00900375" w:rsidRDefault="00900375" w:rsidP="00900375">
                  <w:pPr>
                    <w:suppressAutoHyphens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  <w:p w14:paraId="55792CCE" w14:textId="77777777" w:rsidR="00900375" w:rsidRPr="00900375" w:rsidRDefault="00900375" w:rsidP="00900375">
                  <w:pPr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10</w:t>
                  </w:r>
                </w:p>
                <w:p w14:paraId="24B8AE15" w14:textId="77777777" w:rsidR="00900375" w:rsidRPr="00900375" w:rsidRDefault="00900375" w:rsidP="00900375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9</w:t>
                  </w:r>
                </w:p>
              </w:tc>
            </w:tr>
            <w:tr w:rsidR="00900375" w:rsidRPr="00900375" w14:paraId="41DC5F04" w14:textId="77777777" w:rsidTr="00900375">
              <w:trPr>
                <w:cantSplit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E1CBB54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Completa, sicura.</w:t>
                  </w:r>
                </w:p>
              </w:tc>
              <w:tc>
                <w:tcPr>
                  <w:tcW w:w="3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F4B5923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Comprende i messaggi in maniera completa e approfondita.</w:t>
                  </w:r>
                </w:p>
                <w:p w14:paraId="48A76277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Applica le conoscenze acquisite con correttezza.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8794566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Sa collegare con sicurezza i temi trattati ed applica le conoscenze in situazioni note.</w:t>
                  </w:r>
                </w:p>
              </w:tc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F682F8C" w14:textId="77777777" w:rsidR="00900375" w:rsidRPr="00900375" w:rsidRDefault="00900375" w:rsidP="00900375">
                  <w:pPr>
                    <w:suppressAutoHyphens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 xml:space="preserve">Espone con correttezza e in modo completo le conoscenze e sa utilizzare con padronanza terminologie, simboli, strumenti.  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F4F15E" w14:textId="77777777" w:rsidR="00900375" w:rsidRPr="00900375" w:rsidRDefault="00900375" w:rsidP="00900375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900375" w:rsidRPr="00900375" w14:paraId="3586CC03" w14:textId="77777777" w:rsidTr="00900375"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E35FB50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Completa, adeguata.</w:t>
                  </w:r>
                </w:p>
              </w:tc>
              <w:tc>
                <w:tcPr>
                  <w:tcW w:w="3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7F70441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Comprende i messaggi in maniera completa.</w:t>
                  </w:r>
                </w:p>
                <w:p w14:paraId="1A6B0370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Applica le conoscenze in contesti noti.</w:t>
                  </w:r>
                </w:p>
                <w:p w14:paraId="166FA0A7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Seleziona le informazioni principali.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372ECA6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Coglie le relazioni se guidato e sa organizzare le conoscenze con qualche incertezza.</w:t>
                  </w:r>
                </w:p>
              </w:tc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AED8F2B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Espone con correttezza le conoscenze.</w:t>
                  </w:r>
                </w:p>
                <w:p w14:paraId="069A4FEC" w14:textId="77777777" w:rsidR="00900375" w:rsidRPr="00900375" w:rsidRDefault="00900375" w:rsidP="00900375">
                  <w:pPr>
                    <w:suppressAutoHyphens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 xml:space="preserve"> Usa in modo adeguato ma non sempre specifico terminologie, strumenti, simboli.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8C867" w14:textId="77777777" w:rsidR="00900375" w:rsidRPr="00900375" w:rsidRDefault="00900375" w:rsidP="00900375">
                  <w:pPr>
                    <w:suppressAutoHyphens/>
                    <w:snapToGrid w:val="0"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  <w:p w14:paraId="2B2D160C" w14:textId="77777777" w:rsidR="00900375" w:rsidRPr="00900375" w:rsidRDefault="00900375" w:rsidP="00900375">
                  <w:pPr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  <w:p w14:paraId="7BB3A325" w14:textId="77777777" w:rsidR="00900375" w:rsidRPr="00900375" w:rsidRDefault="00900375" w:rsidP="00900375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</w:tr>
            <w:tr w:rsidR="00900375" w:rsidRPr="00900375" w14:paraId="6B4ED5AF" w14:textId="77777777" w:rsidTr="00900375"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F4D5573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Conoscenza degli elementi essenziali</w:t>
                  </w:r>
                </w:p>
                <w:p w14:paraId="24D3E5C2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(minimi).</w:t>
                  </w:r>
                </w:p>
                <w:p w14:paraId="70221A2A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Accettabile.</w:t>
                  </w:r>
                </w:p>
              </w:tc>
              <w:tc>
                <w:tcPr>
                  <w:tcW w:w="3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752C387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Comprende i significati essenziali. Applica le conoscenze in modo complessivamente corretto ma parziale.</w:t>
                  </w:r>
                </w:p>
                <w:p w14:paraId="6D23FF10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8FCEDAB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Sa cogliere le relazioni solo se guidato.</w:t>
                  </w:r>
                </w:p>
              </w:tc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A367F7B" w14:textId="77777777" w:rsidR="00900375" w:rsidRPr="00900375" w:rsidRDefault="00900375" w:rsidP="00900375">
                  <w:pPr>
                    <w:suppressAutoHyphens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Utilizza un linguaggio semplice, non sempre appropriato riproducendo situazioni note e in modo essenziale.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C55AAA" w14:textId="77777777" w:rsidR="00900375" w:rsidRPr="00900375" w:rsidRDefault="00900375" w:rsidP="00900375">
                  <w:pPr>
                    <w:suppressAutoHyphens/>
                    <w:snapToGrid w:val="0"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  <w:p w14:paraId="49340273" w14:textId="77777777" w:rsidR="00900375" w:rsidRPr="00900375" w:rsidRDefault="00900375" w:rsidP="00900375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</w:tr>
            <w:tr w:rsidR="00900375" w:rsidRPr="00900375" w14:paraId="4AB916C4" w14:textId="77777777" w:rsidTr="00900375">
              <w:trPr>
                <w:cantSplit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A688798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Frammentaria e superficiale.</w:t>
                  </w:r>
                </w:p>
              </w:tc>
              <w:tc>
                <w:tcPr>
                  <w:tcW w:w="3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726B726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Comprende i messaggi   in modo frammentario.</w:t>
                  </w:r>
                </w:p>
                <w:p w14:paraId="134CF9FC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Commette errori in esercizi semplici.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B1EEF79" w14:textId="77777777" w:rsidR="00900375" w:rsidRPr="00900375" w:rsidRDefault="00900375" w:rsidP="00900375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  <w:p w14:paraId="3CD5ADE7" w14:textId="77777777" w:rsidR="00900375" w:rsidRPr="00900375" w:rsidRDefault="00900375" w:rsidP="00900375">
                  <w:pPr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  <w:p w14:paraId="6C7D528E" w14:textId="77777777" w:rsidR="00900375" w:rsidRPr="00900375" w:rsidRDefault="00900375" w:rsidP="00900375">
                  <w:pPr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--------</w:t>
                  </w:r>
                </w:p>
              </w:tc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ED4F10C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Decodifica messaggi e utilizza termini in modo approssimativo.</w:t>
                  </w:r>
                </w:p>
                <w:p w14:paraId="6A301CB8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AA3FF" w14:textId="77777777" w:rsidR="00900375" w:rsidRPr="00900375" w:rsidRDefault="00900375" w:rsidP="00900375">
                  <w:pPr>
                    <w:suppressAutoHyphens/>
                    <w:snapToGrid w:val="0"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  <w:p w14:paraId="43024FB8" w14:textId="77777777" w:rsidR="00900375" w:rsidRPr="00900375" w:rsidRDefault="00900375" w:rsidP="00900375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</w:tr>
            <w:tr w:rsidR="00900375" w:rsidRPr="00900375" w14:paraId="17CB9140" w14:textId="77777777" w:rsidTr="00900375">
              <w:trPr>
                <w:cantSplit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9AB3DA3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Molto lacunosa.</w:t>
                  </w:r>
                </w:p>
              </w:tc>
              <w:tc>
                <w:tcPr>
                  <w:tcW w:w="3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686749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Ha difficoltà nella comprensione dei messaggi.</w:t>
                  </w:r>
                </w:p>
                <w:p w14:paraId="354F49E4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Ha serie difficoltà nel procedere alle applicazioni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DD278BC" w14:textId="77777777" w:rsidR="00900375" w:rsidRPr="00900375" w:rsidRDefault="00900375" w:rsidP="00900375">
                  <w:pPr>
                    <w:suppressAutoHyphens/>
                    <w:snapToGrid w:val="0"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  <w:p w14:paraId="4E6E9405" w14:textId="77777777" w:rsidR="00900375" w:rsidRPr="00900375" w:rsidRDefault="00900375" w:rsidP="00900375">
                  <w:pPr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</w:p>
                <w:p w14:paraId="033167DA" w14:textId="77777777" w:rsidR="00900375" w:rsidRPr="00900375" w:rsidRDefault="00900375" w:rsidP="00900375">
                  <w:pPr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--------</w:t>
                  </w:r>
                </w:p>
              </w:tc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969B61E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Ha gravi difficoltà ad esprimersi.</w:t>
                  </w:r>
                </w:p>
                <w:p w14:paraId="077C5EEB" w14:textId="77777777" w:rsidR="00900375" w:rsidRPr="00900375" w:rsidRDefault="00900375" w:rsidP="00900375">
                  <w:pPr>
                    <w:suppressAutoHyphens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Non è pervenuto ad un uso corretto di termini, codici, strumenti.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20276" w14:textId="77777777" w:rsidR="00900375" w:rsidRPr="00900375" w:rsidRDefault="00900375" w:rsidP="00900375">
                  <w:pPr>
                    <w:suppressAutoHyphens/>
                    <w:snapToGrid w:val="0"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</w:p>
                <w:p w14:paraId="6A353F55" w14:textId="77777777" w:rsidR="00900375" w:rsidRPr="00900375" w:rsidRDefault="00900375" w:rsidP="00900375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</w:tr>
            <w:tr w:rsidR="00900375" w:rsidRPr="00900375" w14:paraId="24324BED" w14:textId="77777777" w:rsidTr="00900375">
              <w:trPr>
                <w:cantSplit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78FF0E7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Quasi nessuna.</w:t>
                  </w:r>
                </w:p>
                <w:p w14:paraId="6819D802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 xml:space="preserve">Nessuna. </w:t>
                  </w:r>
                </w:p>
              </w:tc>
              <w:tc>
                <w:tcPr>
                  <w:tcW w:w="3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280BBF0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Quasi nessuna.</w:t>
                  </w:r>
                </w:p>
                <w:p w14:paraId="5FB6BFA6" w14:textId="77777777" w:rsidR="00900375" w:rsidRPr="00900375" w:rsidRDefault="00900375" w:rsidP="00900375">
                  <w:pPr>
                    <w:suppressAutoHyphens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 xml:space="preserve">Nessuna.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0E33EDE" w14:textId="77777777" w:rsidR="00900375" w:rsidRPr="00900375" w:rsidRDefault="00900375" w:rsidP="00900375">
                  <w:pPr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---------</w:t>
                  </w:r>
                </w:p>
                <w:p w14:paraId="28EF6BEB" w14:textId="77777777" w:rsidR="00900375" w:rsidRPr="00900375" w:rsidRDefault="00900375" w:rsidP="00900375">
                  <w:pPr>
                    <w:suppressAutoHyphens/>
                    <w:jc w:val="center"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--------</w:t>
                  </w:r>
                </w:p>
              </w:tc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40BE2BA" w14:textId="77777777" w:rsidR="00900375" w:rsidRPr="00900375" w:rsidRDefault="00900375" w:rsidP="00900375">
                  <w:pPr>
                    <w:suppressAutoHyphens/>
                    <w:rPr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Uso scorretto.</w:t>
                  </w:r>
                </w:p>
                <w:p w14:paraId="5705BC11" w14:textId="77777777" w:rsidR="00900375" w:rsidRPr="00900375" w:rsidRDefault="00900375" w:rsidP="00900375">
                  <w:pPr>
                    <w:suppressAutoHyphens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sz w:val="22"/>
                      <w:szCs w:val="22"/>
                      <w:lang w:eastAsia="zh-CN"/>
                    </w:rPr>
                    <w:t>Nessuno.</w:t>
                  </w: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0CCD1B" w14:textId="77777777" w:rsidR="00900375" w:rsidRPr="00900375" w:rsidRDefault="00900375" w:rsidP="00900375">
                  <w:pPr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3</w:t>
                  </w:r>
                </w:p>
                <w:p w14:paraId="1025366A" w14:textId="77777777" w:rsidR="00900375" w:rsidRPr="00900375" w:rsidRDefault="00900375" w:rsidP="00900375">
                  <w:pPr>
                    <w:suppressAutoHyphens/>
                    <w:jc w:val="center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2</w:t>
                  </w:r>
                </w:p>
                <w:p w14:paraId="7EA53D6C" w14:textId="77777777" w:rsidR="00900375" w:rsidRPr="00900375" w:rsidRDefault="00900375" w:rsidP="00900375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900375">
                    <w:rPr>
                      <w:b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</w:tr>
          </w:tbl>
          <w:p w14:paraId="42054E89" w14:textId="60A2C0C0" w:rsidR="00900375" w:rsidRDefault="00900375">
            <w:pPr>
              <w:rPr>
                <w:b/>
                <w:smallCaps/>
                <w:color w:val="000000"/>
                <w:sz w:val="24"/>
              </w:rPr>
            </w:pPr>
          </w:p>
          <w:p w14:paraId="5EC95D90" w14:textId="77777777" w:rsidR="00900375" w:rsidRDefault="00900375">
            <w:pPr>
              <w:rPr>
                <w:b/>
                <w:smallCaps/>
                <w:sz w:val="24"/>
              </w:rPr>
            </w:pPr>
          </w:p>
          <w:p w14:paraId="034ABEE4" w14:textId="77777777" w:rsidR="00DA02A8" w:rsidRDefault="00DA02A8">
            <w:pPr>
              <w:rPr>
                <w:b/>
                <w:smallCaps/>
                <w:sz w:val="24"/>
              </w:rPr>
            </w:pPr>
          </w:p>
        </w:tc>
      </w:tr>
      <w:tr w:rsidR="007235D1" w14:paraId="453F6D71" w14:textId="77777777" w:rsidTr="00107AF1">
        <w:trPr>
          <w:trHeight w:val="2268"/>
        </w:trPr>
        <w:tc>
          <w:tcPr>
            <w:tcW w:w="11086" w:type="dxa"/>
          </w:tcPr>
          <w:p w14:paraId="77FC7F81" w14:textId="77777777" w:rsidR="007235D1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Verifiche</w:t>
            </w:r>
            <w:r>
              <w:rPr>
                <w:rStyle w:val="Rimandonotadichiusura"/>
                <w:b/>
                <w:smallCaps/>
                <w:sz w:val="24"/>
              </w:rPr>
              <w:endnoteReference w:id="6"/>
            </w:r>
          </w:p>
          <w:p w14:paraId="324ADE3B" w14:textId="77777777" w:rsidR="00BE3A99" w:rsidRDefault="004948B9" w:rsidP="004948B9">
            <w:pPr>
              <w:rPr>
                <w:sz w:val="24"/>
                <w:szCs w:val="24"/>
              </w:rPr>
            </w:pPr>
            <w:r w:rsidRPr="00BE3A99">
              <w:rPr>
                <w:sz w:val="24"/>
                <w:szCs w:val="24"/>
              </w:rPr>
              <w:t>Per tutte le classi sono previste</w:t>
            </w:r>
            <w:r w:rsidR="00BE3A99">
              <w:rPr>
                <w:sz w:val="24"/>
                <w:szCs w:val="24"/>
              </w:rPr>
              <w:t>,</w:t>
            </w:r>
            <w:r w:rsidRPr="00BE3A99">
              <w:rPr>
                <w:sz w:val="24"/>
                <w:szCs w:val="24"/>
              </w:rPr>
              <w:t xml:space="preserve"> nel primo </w:t>
            </w:r>
            <w:r w:rsidR="00BE3A99">
              <w:rPr>
                <w:sz w:val="24"/>
                <w:szCs w:val="24"/>
              </w:rPr>
              <w:t>e secondo periodo,</w:t>
            </w:r>
            <w:r w:rsidRPr="00BE3A99">
              <w:rPr>
                <w:sz w:val="24"/>
                <w:szCs w:val="24"/>
              </w:rPr>
              <w:t xml:space="preserve"> almeno due verifiche </w:t>
            </w:r>
            <w:r w:rsidR="00BE3A99" w:rsidRPr="00BE3A99">
              <w:rPr>
                <w:sz w:val="24"/>
                <w:szCs w:val="24"/>
              </w:rPr>
              <w:t>(orali e/o scritte)</w:t>
            </w:r>
          </w:p>
          <w:p w14:paraId="414C32C2" w14:textId="0D9119C1" w:rsidR="004948B9" w:rsidRPr="00BE3A99" w:rsidRDefault="00BE3A99" w:rsidP="00494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948B9" w:rsidRPr="00BE3A99">
              <w:rPr>
                <w:sz w:val="24"/>
                <w:szCs w:val="24"/>
              </w:rPr>
              <w:t>i utilizzeranno le seguenti tipologie valutative:</w:t>
            </w:r>
          </w:p>
          <w:p w14:paraId="234414F8" w14:textId="5E727C80" w:rsidR="004948B9" w:rsidRPr="00BE3A99" w:rsidRDefault="004948B9" w:rsidP="00D763DA">
            <w:pPr>
              <w:pStyle w:val="Paragrafoelenco"/>
              <w:numPr>
                <w:ilvl w:val="0"/>
                <w:numId w:val="26"/>
              </w:numPr>
              <w:rPr>
                <w:spacing w:val="0"/>
                <w:szCs w:val="24"/>
              </w:rPr>
            </w:pPr>
            <w:r w:rsidRPr="00BE3A99">
              <w:rPr>
                <w:spacing w:val="0"/>
                <w:szCs w:val="24"/>
              </w:rPr>
              <w:t>Verifiche orali formative</w:t>
            </w:r>
          </w:p>
          <w:p w14:paraId="0808B3EF" w14:textId="330FA43F" w:rsidR="00D763DA" w:rsidRPr="00BE3A99" w:rsidRDefault="004948B9" w:rsidP="00D763DA">
            <w:pPr>
              <w:pStyle w:val="Paragrafoelenco"/>
              <w:numPr>
                <w:ilvl w:val="0"/>
                <w:numId w:val="26"/>
              </w:numPr>
              <w:rPr>
                <w:spacing w:val="0"/>
                <w:szCs w:val="24"/>
              </w:rPr>
            </w:pPr>
            <w:r w:rsidRPr="00BE3A99">
              <w:rPr>
                <w:spacing w:val="0"/>
                <w:szCs w:val="24"/>
              </w:rPr>
              <w:t>Verifiche sommative orali e/o scritte anche in forma di test</w:t>
            </w:r>
          </w:p>
          <w:p w14:paraId="7A1CE099" w14:textId="2922F058" w:rsidR="00D763DA" w:rsidRPr="00BE3A99" w:rsidRDefault="00D763DA" w:rsidP="00D763DA">
            <w:pPr>
              <w:pStyle w:val="Paragrafoelenco"/>
              <w:numPr>
                <w:ilvl w:val="0"/>
                <w:numId w:val="26"/>
              </w:numPr>
              <w:rPr>
                <w:spacing w:val="0"/>
                <w:szCs w:val="24"/>
              </w:rPr>
            </w:pPr>
            <w:r w:rsidRPr="00BE3A99">
              <w:rPr>
                <w:spacing w:val="0"/>
                <w:szCs w:val="24"/>
              </w:rPr>
              <w:t>colloqui e discussioni tecniche in classe (brainstorming)</w:t>
            </w:r>
          </w:p>
          <w:p w14:paraId="01ECD6BC" w14:textId="4FF0B802" w:rsidR="00A23EC3" w:rsidRDefault="00A23EC3" w:rsidP="00A23EC3">
            <w:pPr>
              <w:pStyle w:val="Paragrafoelenco"/>
              <w:numPr>
                <w:ilvl w:val="0"/>
                <w:numId w:val="26"/>
              </w:numPr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L</w:t>
            </w:r>
            <w:r w:rsidR="00D763DA" w:rsidRPr="00BE3A99">
              <w:rPr>
                <w:spacing w:val="0"/>
                <w:szCs w:val="24"/>
              </w:rPr>
              <w:t xml:space="preserve">avori di </w:t>
            </w:r>
            <w:r>
              <w:rPr>
                <w:spacing w:val="0"/>
                <w:szCs w:val="24"/>
              </w:rPr>
              <w:t xml:space="preserve">ricerca </w:t>
            </w:r>
            <w:r w:rsidR="00D763DA" w:rsidRPr="00BE3A99">
              <w:rPr>
                <w:spacing w:val="0"/>
                <w:szCs w:val="24"/>
              </w:rPr>
              <w:t xml:space="preserve">in </w:t>
            </w:r>
            <w:r>
              <w:rPr>
                <w:spacing w:val="0"/>
                <w:szCs w:val="24"/>
              </w:rPr>
              <w:t>rete</w:t>
            </w:r>
            <w:r w:rsidR="004948B9" w:rsidRPr="00BE3A99">
              <w:rPr>
                <w:spacing w:val="0"/>
                <w:szCs w:val="24"/>
              </w:rPr>
              <w:t>.</w:t>
            </w:r>
          </w:p>
          <w:p w14:paraId="60CFF4F9" w14:textId="77777777" w:rsidR="00A23EC3" w:rsidRPr="00A23EC3" w:rsidRDefault="00A23EC3" w:rsidP="00A23EC3">
            <w:pPr>
              <w:rPr>
                <w:szCs w:val="24"/>
              </w:rPr>
            </w:pPr>
          </w:p>
          <w:p w14:paraId="05BF994F" w14:textId="6D8CDC6A" w:rsidR="00A23EC3" w:rsidRPr="00A23EC3" w:rsidRDefault="00A23EC3" w:rsidP="00A23EC3">
            <w:pPr>
              <w:rPr>
                <w:szCs w:val="24"/>
              </w:rPr>
            </w:pPr>
            <w:r w:rsidRPr="00A23EC3">
              <w:rPr>
                <w:szCs w:val="24"/>
              </w:rPr>
              <w:t>Se possibile</w:t>
            </w:r>
            <w:r>
              <w:rPr>
                <w:szCs w:val="24"/>
              </w:rPr>
              <w:t>,</w:t>
            </w:r>
            <w:r w:rsidRPr="00A23EC3">
              <w:rPr>
                <w:szCs w:val="24"/>
              </w:rPr>
              <w:t xml:space="preserve"> saranno </w:t>
            </w:r>
            <w:r>
              <w:rPr>
                <w:szCs w:val="24"/>
              </w:rPr>
              <w:t>assegnati lavori in team di max 3 alunni.</w:t>
            </w:r>
          </w:p>
          <w:p w14:paraId="05E5356E" w14:textId="2B3FA825" w:rsidR="00BE3A99" w:rsidRPr="00A23EC3" w:rsidRDefault="00BE3A99" w:rsidP="00A23EC3">
            <w:pPr>
              <w:rPr>
                <w:szCs w:val="24"/>
              </w:rPr>
            </w:pPr>
          </w:p>
        </w:tc>
      </w:tr>
      <w:tr w:rsidR="007235D1" w14:paraId="6335F92F" w14:textId="77777777" w:rsidTr="00107AF1">
        <w:trPr>
          <w:trHeight w:val="2268"/>
        </w:trPr>
        <w:tc>
          <w:tcPr>
            <w:tcW w:w="11086" w:type="dxa"/>
          </w:tcPr>
          <w:p w14:paraId="75D26BAF" w14:textId="394F85E1" w:rsidR="007235D1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Attività integrative </w:t>
            </w:r>
            <w:r>
              <w:rPr>
                <w:rStyle w:val="Rimandonotadichiusura"/>
                <w:b/>
                <w:smallCaps/>
                <w:sz w:val="24"/>
              </w:rPr>
              <w:endnoteReference w:id="7"/>
            </w:r>
          </w:p>
          <w:p w14:paraId="299B5DD8" w14:textId="77777777" w:rsidR="00302466" w:rsidRDefault="00425AF0">
            <w:pPr>
              <w:rPr>
                <w:color w:val="000000"/>
                <w:sz w:val="24"/>
                <w:szCs w:val="24"/>
              </w:rPr>
            </w:pPr>
            <w:r w:rsidRPr="00425AF0">
              <w:rPr>
                <w:color w:val="000000"/>
                <w:sz w:val="24"/>
                <w:szCs w:val="24"/>
              </w:rPr>
              <w:t>Alla data di stesura del presente piano non sono previste attività integrative specifiche a causa della</w:t>
            </w:r>
            <w:r w:rsidR="00C5037A">
              <w:rPr>
                <w:color w:val="000000"/>
                <w:sz w:val="24"/>
                <w:szCs w:val="24"/>
              </w:rPr>
              <w:t xml:space="preserve"> </w:t>
            </w:r>
            <w:r w:rsidRPr="00425AF0">
              <w:rPr>
                <w:color w:val="000000"/>
                <w:sz w:val="24"/>
                <w:szCs w:val="24"/>
              </w:rPr>
              <w:t>impossibilità di programmare visite didattiche a causa delle restrizioni</w:t>
            </w:r>
            <w:r w:rsidR="00C5037A">
              <w:rPr>
                <w:color w:val="000000"/>
                <w:sz w:val="24"/>
                <w:szCs w:val="24"/>
              </w:rPr>
              <w:t xml:space="preserve"> </w:t>
            </w:r>
            <w:r w:rsidRPr="00425AF0">
              <w:rPr>
                <w:color w:val="000000"/>
                <w:sz w:val="24"/>
                <w:szCs w:val="24"/>
              </w:rPr>
              <w:t>imposte dalle misure anti COVID.</w:t>
            </w:r>
          </w:p>
          <w:p w14:paraId="352383F1" w14:textId="3AB41521" w:rsidR="00425AF0" w:rsidRDefault="00425AF0">
            <w:pPr>
              <w:rPr>
                <w:b/>
                <w:smallCaps/>
                <w:sz w:val="24"/>
              </w:rPr>
            </w:pPr>
            <w:r w:rsidRPr="00425AF0">
              <w:rPr>
                <w:color w:val="000000"/>
                <w:sz w:val="24"/>
                <w:szCs w:val="24"/>
              </w:rPr>
              <w:t>Sarà comunque possibile accedere ai laboratori e aderire ad eventuali iniziative durante l’anno</w:t>
            </w:r>
            <w:r w:rsidR="00C5037A">
              <w:rPr>
                <w:color w:val="000000"/>
                <w:sz w:val="24"/>
                <w:szCs w:val="24"/>
              </w:rPr>
              <w:t xml:space="preserve"> </w:t>
            </w:r>
            <w:r w:rsidRPr="00425AF0">
              <w:rPr>
                <w:color w:val="000000"/>
                <w:sz w:val="24"/>
                <w:szCs w:val="24"/>
              </w:rPr>
              <w:t>nell’ambito della programmazione del Consiglio di Classe non appena la situazione lo consentirà.</w:t>
            </w:r>
          </w:p>
          <w:p w14:paraId="23EB5F58" w14:textId="77777777" w:rsidR="00425AF0" w:rsidRDefault="00425AF0">
            <w:pPr>
              <w:rPr>
                <w:b/>
                <w:smallCaps/>
                <w:sz w:val="24"/>
              </w:rPr>
            </w:pPr>
          </w:p>
          <w:p w14:paraId="01DE6440" w14:textId="4D4AC9E4" w:rsidR="00425AF0" w:rsidRDefault="00425AF0" w:rsidP="00425AF0">
            <w:pPr>
              <w:rPr>
                <w:color w:val="000000"/>
                <w:sz w:val="24"/>
                <w:szCs w:val="24"/>
              </w:rPr>
            </w:pPr>
            <w:r w:rsidRPr="00425AF0">
              <w:rPr>
                <w:b/>
                <w:bCs/>
                <w:color w:val="000000"/>
                <w:sz w:val="24"/>
                <w:szCs w:val="24"/>
              </w:rPr>
              <w:t>E</w:t>
            </w:r>
            <w:r w:rsidRPr="00425AF0">
              <w:rPr>
                <w:b/>
                <w:bCs/>
                <w:color w:val="000000"/>
              </w:rPr>
              <w:t>DUCAZIONE CIVICA</w:t>
            </w:r>
            <w:r w:rsidRPr="00425AF0">
              <w:rPr>
                <w:b/>
                <w:bCs/>
                <w:color w:val="000000"/>
              </w:rPr>
              <w:br/>
            </w:r>
            <w:r w:rsidRPr="00425AF0">
              <w:rPr>
                <w:color w:val="000000"/>
                <w:sz w:val="24"/>
                <w:szCs w:val="24"/>
              </w:rPr>
              <w:t>Come previsto dalla L. 20 agosto 2019 n° 92 e dal Decreto attuativo del 22 Giugno 2020 si</w:t>
            </w:r>
            <w:r w:rsidR="00C5037A">
              <w:rPr>
                <w:color w:val="000000"/>
                <w:sz w:val="24"/>
                <w:szCs w:val="24"/>
              </w:rPr>
              <w:t xml:space="preserve"> </w:t>
            </w:r>
            <w:r w:rsidRPr="00425AF0">
              <w:rPr>
                <w:color w:val="000000"/>
                <w:sz w:val="24"/>
                <w:szCs w:val="24"/>
              </w:rPr>
              <w:t>elencano i contenuti della programmazione che rientrano nell’insegnamento e l’apprendimento</w:t>
            </w:r>
            <w:r w:rsidR="00C5037A">
              <w:rPr>
                <w:color w:val="000000"/>
                <w:sz w:val="24"/>
                <w:szCs w:val="24"/>
              </w:rPr>
              <w:t xml:space="preserve"> </w:t>
            </w:r>
            <w:r w:rsidRPr="00425AF0">
              <w:rPr>
                <w:color w:val="000000"/>
                <w:sz w:val="24"/>
                <w:szCs w:val="24"/>
              </w:rPr>
              <w:t>dell’Educazione Civica, in particolare sul nucleo concettuale inerente lo Sviluppo Sostenibile:</w:t>
            </w:r>
          </w:p>
          <w:p w14:paraId="116C4818" w14:textId="77777777" w:rsidR="00C5037A" w:rsidRPr="00C5037A" w:rsidRDefault="00C5037A" w:rsidP="00425AF0">
            <w:pPr>
              <w:rPr>
                <w:color w:val="000000"/>
                <w:sz w:val="24"/>
                <w:szCs w:val="24"/>
              </w:rPr>
            </w:pPr>
          </w:p>
          <w:p w14:paraId="04E6A88F" w14:textId="05735CDB" w:rsidR="00C5037A" w:rsidRPr="00C5037A" w:rsidRDefault="00A970E4" w:rsidP="00C50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Lavoro di ricerca in remoto</w:t>
            </w:r>
            <w:r w:rsidR="00925FAC">
              <w:rPr>
                <w:color w:val="000000"/>
                <w:sz w:val="24"/>
                <w:szCs w:val="24"/>
              </w:rPr>
              <w:t>:</w:t>
            </w:r>
          </w:p>
          <w:p w14:paraId="1FDD17BF" w14:textId="312FCCF3" w:rsidR="00C5037A" w:rsidRPr="00A970E4" w:rsidRDefault="00C5037A" w:rsidP="00A970E4">
            <w:pPr>
              <w:pStyle w:val="Paragrafoelenco"/>
              <w:numPr>
                <w:ilvl w:val="0"/>
                <w:numId w:val="27"/>
              </w:numPr>
              <w:rPr>
                <w:color w:val="000000"/>
                <w:szCs w:val="24"/>
              </w:rPr>
            </w:pPr>
            <w:r w:rsidRPr="00A970E4">
              <w:rPr>
                <w:color w:val="000000"/>
                <w:szCs w:val="24"/>
              </w:rPr>
              <w:t>Ciclo di vita virtuoso dei rifiuti solidi urbani e della plastica 1</w:t>
            </w:r>
            <w:r w:rsidR="00D54D21">
              <w:rPr>
                <w:color w:val="000000"/>
                <w:szCs w:val="24"/>
              </w:rPr>
              <w:t xml:space="preserve"> (max 2)</w:t>
            </w:r>
            <w:r w:rsidR="00925FAC">
              <w:rPr>
                <w:color w:val="000000"/>
                <w:szCs w:val="24"/>
              </w:rPr>
              <w:t xml:space="preserve"> </w:t>
            </w:r>
            <w:r w:rsidRPr="00A970E4">
              <w:rPr>
                <w:color w:val="000000"/>
                <w:szCs w:val="24"/>
              </w:rPr>
              <w:t>OR</w:t>
            </w:r>
            <w:r w:rsidR="00D54D21">
              <w:rPr>
                <w:color w:val="000000"/>
                <w:szCs w:val="24"/>
              </w:rPr>
              <w:t>E</w:t>
            </w:r>
          </w:p>
          <w:p w14:paraId="0278EE43" w14:textId="67EA53CD" w:rsidR="00C5037A" w:rsidRPr="00A970E4" w:rsidRDefault="00C5037A" w:rsidP="00A970E4">
            <w:pPr>
              <w:pStyle w:val="Paragrafoelenco"/>
              <w:numPr>
                <w:ilvl w:val="0"/>
                <w:numId w:val="27"/>
              </w:numPr>
              <w:rPr>
                <w:color w:val="000000"/>
                <w:szCs w:val="24"/>
              </w:rPr>
            </w:pPr>
            <w:r w:rsidRPr="00A970E4">
              <w:rPr>
                <w:color w:val="000000"/>
                <w:szCs w:val="24"/>
              </w:rPr>
              <w:t>Le forme di energia e</w:t>
            </w:r>
            <w:r w:rsidR="00D54D21">
              <w:rPr>
                <w:color w:val="000000"/>
                <w:szCs w:val="24"/>
              </w:rPr>
              <w:t>d</w:t>
            </w:r>
            <w:r w:rsidRPr="00A970E4">
              <w:rPr>
                <w:color w:val="000000"/>
                <w:szCs w:val="24"/>
              </w:rPr>
              <w:t xml:space="preserve"> impatto sull’ecosistema 1</w:t>
            </w:r>
            <w:r w:rsidR="00D54D21">
              <w:rPr>
                <w:color w:val="000000"/>
                <w:szCs w:val="24"/>
              </w:rPr>
              <w:t xml:space="preserve"> (max 2)</w:t>
            </w:r>
            <w:r w:rsidR="00925FAC">
              <w:rPr>
                <w:color w:val="000000"/>
                <w:szCs w:val="24"/>
              </w:rPr>
              <w:t xml:space="preserve"> </w:t>
            </w:r>
            <w:r w:rsidRPr="00A970E4">
              <w:rPr>
                <w:color w:val="000000"/>
                <w:szCs w:val="24"/>
              </w:rPr>
              <w:t>OR</w:t>
            </w:r>
            <w:r w:rsidR="00D54D21">
              <w:rPr>
                <w:color w:val="000000"/>
                <w:szCs w:val="24"/>
              </w:rPr>
              <w:t>E</w:t>
            </w:r>
          </w:p>
          <w:p w14:paraId="2D564F89" w14:textId="1065951D" w:rsidR="00785E8A" w:rsidRDefault="00785E8A">
            <w:pPr>
              <w:rPr>
                <w:b/>
                <w:smallCaps/>
                <w:sz w:val="24"/>
              </w:rPr>
            </w:pPr>
          </w:p>
        </w:tc>
      </w:tr>
      <w:tr w:rsidR="007235D1" w14:paraId="2DEB68C1" w14:textId="77777777" w:rsidTr="00107AF1">
        <w:trPr>
          <w:trHeight w:val="2268"/>
        </w:trPr>
        <w:tc>
          <w:tcPr>
            <w:tcW w:w="11086" w:type="dxa"/>
          </w:tcPr>
          <w:p w14:paraId="28A565AE" w14:textId="0774FCA1" w:rsidR="007235D1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Recupero e sostegno </w:t>
            </w:r>
            <w:r>
              <w:rPr>
                <w:rStyle w:val="Rimandonotadichiusura"/>
                <w:b/>
                <w:smallCaps/>
                <w:sz w:val="24"/>
              </w:rPr>
              <w:endnoteReference w:id="8"/>
            </w:r>
          </w:p>
          <w:p w14:paraId="24554D7F" w14:textId="77777777" w:rsidR="00D54D21" w:rsidRDefault="00D54D21" w:rsidP="00D54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la consequenzialità degli argomenti, si ritiene opportuno che le attività di sostegno-recupero avvengano, per quanto possibile, nell'ambito del normale orario didattico e immediatamente dopo la verifica mediante correzioni collettive o interventi di chiarimento il più possibile individualizzati.</w:t>
            </w:r>
          </w:p>
          <w:p w14:paraId="39843352" w14:textId="7F4D4440" w:rsidR="00D54D21" w:rsidRDefault="00D54D21" w:rsidP="00D54D2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Pertanto ogni insegnante svolgerà attività di recupero in itinere nell’ambito dell’orario curricolare.</w:t>
            </w:r>
          </w:p>
          <w:p w14:paraId="28097E5F" w14:textId="77777777" w:rsidR="00D54D21" w:rsidRDefault="00D54D21" w:rsidP="00D54D21">
            <w:pPr>
              <w:rPr>
                <w:color w:val="000000"/>
                <w:sz w:val="24"/>
                <w:szCs w:val="24"/>
              </w:rPr>
            </w:pPr>
            <w:r w:rsidRPr="00AC1656">
              <w:rPr>
                <w:color w:val="000000"/>
                <w:sz w:val="24"/>
                <w:szCs w:val="24"/>
              </w:rPr>
              <w:t>Il recupero in itinere viene sempre realizzato ogni qual volta si evincano difficoltà specifiche in relazione agli argomenti trattati.</w:t>
            </w:r>
          </w:p>
          <w:p w14:paraId="7F79EF9A" w14:textId="77777777" w:rsidR="00D54D21" w:rsidRDefault="00D54D21" w:rsidP="00D54D2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ribadisce l’esigenza di cominciare ogni forma di recupero il più rapidamente possibile, prima che venga pregiudicato lo svolgimento degli argomenti successivi.</w:t>
            </w:r>
          </w:p>
          <w:p w14:paraId="524042D6" w14:textId="03E9E0B5" w:rsidR="00D54D21" w:rsidRDefault="00D54D21" w:rsidP="00D54D2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 studenti verranno costantemente monitorati e sollecitati ad operare secondo le indicazioni dell’insegnante, al fine di risolvere tempestivamente carenze e difficoltà.</w:t>
            </w:r>
          </w:p>
          <w:p w14:paraId="513DADA2" w14:textId="77777777" w:rsidR="00D54D21" w:rsidRDefault="00D54D21">
            <w:pPr>
              <w:rPr>
                <w:color w:val="000000"/>
                <w:sz w:val="24"/>
                <w:szCs w:val="24"/>
              </w:rPr>
            </w:pPr>
          </w:p>
          <w:p w14:paraId="36C7E6BB" w14:textId="67FEE17B" w:rsidR="00D54D21" w:rsidRPr="00AC1656" w:rsidRDefault="00AC1656" w:rsidP="00D54D21">
            <w:pPr>
              <w:rPr>
                <w:color w:val="000000"/>
                <w:sz w:val="24"/>
                <w:szCs w:val="24"/>
              </w:rPr>
            </w:pPr>
            <w:r w:rsidRPr="00AC1656">
              <w:rPr>
                <w:color w:val="000000"/>
                <w:sz w:val="24"/>
                <w:szCs w:val="24"/>
              </w:rPr>
              <w:t>La scuola prevede</w:t>
            </w:r>
            <w:r w:rsidR="00D54D21">
              <w:rPr>
                <w:color w:val="000000"/>
                <w:sz w:val="24"/>
                <w:szCs w:val="24"/>
              </w:rPr>
              <w:t xml:space="preserve"> anche</w:t>
            </w:r>
            <w:r w:rsidRPr="00AC1656">
              <w:rPr>
                <w:color w:val="000000"/>
                <w:sz w:val="24"/>
                <w:szCs w:val="24"/>
              </w:rPr>
              <w:t>, all'inizio del pentamestre, due settimane di attività di recupero ed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C1656">
              <w:rPr>
                <w:color w:val="000000"/>
                <w:sz w:val="24"/>
                <w:szCs w:val="24"/>
              </w:rPr>
              <w:t>approfondimento che i docenti svolgeranno in classe.</w:t>
            </w:r>
          </w:p>
        </w:tc>
      </w:tr>
    </w:tbl>
    <w:p w14:paraId="5384E408" w14:textId="7993190B" w:rsidR="00C5037A" w:rsidRDefault="00C5037A">
      <w:pPr>
        <w:rPr>
          <w:sz w:val="24"/>
          <w:szCs w:val="24"/>
        </w:rPr>
      </w:pPr>
    </w:p>
    <w:p w14:paraId="1B34B595" w14:textId="5026CEE6" w:rsidR="00D54D21" w:rsidRDefault="00D54D21">
      <w:pPr>
        <w:rPr>
          <w:sz w:val="24"/>
          <w:szCs w:val="24"/>
        </w:rPr>
      </w:pPr>
    </w:p>
    <w:p w14:paraId="7BDC291D" w14:textId="48223C63" w:rsidR="00D54D21" w:rsidRDefault="00D54D21">
      <w:pPr>
        <w:rPr>
          <w:sz w:val="24"/>
          <w:szCs w:val="24"/>
        </w:rPr>
      </w:pPr>
    </w:p>
    <w:p w14:paraId="64738FBC" w14:textId="77777777" w:rsidR="00D54D21" w:rsidRDefault="00D54D21">
      <w:pPr>
        <w:rPr>
          <w:sz w:val="24"/>
          <w:szCs w:val="24"/>
        </w:rPr>
      </w:pPr>
    </w:p>
    <w:p w14:paraId="1BA6BC96" w14:textId="21662DFC" w:rsidR="00281A50" w:rsidRPr="003215F0" w:rsidRDefault="007235D1">
      <w:pPr>
        <w:rPr>
          <w:rFonts w:ascii="Dubai" w:hAnsi="Dubai" w:cs="Dubai"/>
          <w:sz w:val="24"/>
          <w:szCs w:val="24"/>
        </w:rPr>
      </w:pPr>
      <w:r>
        <w:rPr>
          <w:sz w:val="24"/>
          <w:szCs w:val="24"/>
        </w:rPr>
        <w:t>D</w:t>
      </w:r>
      <w:r w:rsidR="00A46A84">
        <w:rPr>
          <w:sz w:val="24"/>
          <w:szCs w:val="24"/>
        </w:rPr>
        <w:t>ata,_</w:t>
      </w:r>
      <w:r w:rsidR="00281A50">
        <w:rPr>
          <w:sz w:val="24"/>
          <w:szCs w:val="24"/>
        </w:rPr>
        <w:t>01/12/2021</w:t>
      </w:r>
      <w:r w:rsidR="00A46A84">
        <w:rPr>
          <w:sz w:val="24"/>
          <w:szCs w:val="24"/>
        </w:rPr>
        <w:t>_</w:t>
      </w:r>
      <w:r w:rsidR="003215F0">
        <w:rPr>
          <w:sz w:val="24"/>
          <w:szCs w:val="24"/>
        </w:rPr>
        <w:tab/>
      </w:r>
      <w:r w:rsidR="003215F0">
        <w:rPr>
          <w:sz w:val="24"/>
          <w:szCs w:val="24"/>
        </w:rPr>
        <w:tab/>
      </w:r>
      <w:r w:rsidR="003215F0">
        <w:rPr>
          <w:sz w:val="24"/>
          <w:szCs w:val="24"/>
        </w:rPr>
        <w:tab/>
      </w:r>
      <w:r w:rsidR="00A46A84">
        <w:rPr>
          <w:sz w:val="24"/>
          <w:szCs w:val="24"/>
        </w:rPr>
        <w:tab/>
      </w:r>
      <w:r w:rsidR="00A46A84">
        <w:rPr>
          <w:sz w:val="24"/>
          <w:szCs w:val="24"/>
        </w:rPr>
        <w:tab/>
      </w:r>
      <w:r w:rsidR="00A46A84">
        <w:rPr>
          <w:sz w:val="24"/>
          <w:szCs w:val="24"/>
        </w:rPr>
        <w:tab/>
      </w:r>
      <w:r w:rsidR="00A46A84">
        <w:rPr>
          <w:sz w:val="24"/>
          <w:szCs w:val="24"/>
        </w:rPr>
        <w:tab/>
      </w:r>
      <w:r>
        <w:rPr>
          <w:sz w:val="24"/>
          <w:szCs w:val="24"/>
        </w:rPr>
        <w:t>Firma</w:t>
      </w:r>
      <w:r w:rsidR="003215F0">
        <w:rPr>
          <w:sz w:val="24"/>
          <w:szCs w:val="24"/>
        </w:rPr>
        <w:t xml:space="preserve">:   </w:t>
      </w:r>
      <w:r w:rsidR="00281A50" w:rsidRPr="003215F0">
        <w:rPr>
          <w:rFonts w:ascii="Dubai" w:hAnsi="Dubai" w:cs="Dubai"/>
          <w:sz w:val="24"/>
          <w:szCs w:val="24"/>
        </w:rPr>
        <w:t>ROBERTO FORLANI</w:t>
      </w:r>
    </w:p>
    <w:p w14:paraId="1C0534AA" w14:textId="205EEE11" w:rsidR="00F45DF3" w:rsidRPr="003215F0" w:rsidRDefault="00281A50" w:rsidP="00281A50">
      <w:pPr>
        <w:ind w:left="7080"/>
        <w:rPr>
          <w:rFonts w:ascii="Dubai" w:hAnsi="Dubai" w:cs="Dubai"/>
          <w:sz w:val="24"/>
          <w:szCs w:val="24"/>
        </w:rPr>
      </w:pPr>
      <w:r w:rsidRPr="003215F0">
        <w:rPr>
          <w:rFonts w:ascii="Dubai" w:hAnsi="Dubai" w:cs="Dubai"/>
          <w:sz w:val="24"/>
          <w:szCs w:val="24"/>
        </w:rPr>
        <w:t>SALERNO DOMENICO</w:t>
      </w:r>
    </w:p>
    <w:p w14:paraId="00DB0687" w14:textId="1DDD05BF" w:rsidR="00D54D21" w:rsidRDefault="00D54D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323E76" w14:textId="77777777" w:rsidR="00D54D21" w:rsidRDefault="00D54D21">
      <w:pPr>
        <w:rPr>
          <w:sz w:val="24"/>
          <w:szCs w:val="24"/>
        </w:rPr>
      </w:pPr>
    </w:p>
    <w:p w14:paraId="465B39A0" w14:textId="77777777" w:rsidR="00F45DF3" w:rsidRDefault="00F45DF3">
      <w:pPr>
        <w:rPr>
          <w:sz w:val="24"/>
          <w:szCs w:val="24"/>
        </w:rPr>
      </w:pPr>
    </w:p>
    <w:sectPr w:rsidR="00F45DF3" w:rsidSect="00A46A84">
      <w:headerReference w:type="default" r:id="rId7"/>
      <w:footerReference w:type="even" r:id="rId8"/>
      <w:footerReference w:type="default" r:id="rId9"/>
      <w:endnotePr>
        <w:numFmt w:val="upperRoman"/>
      </w:endnotePr>
      <w:type w:val="continuous"/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127A" w14:textId="77777777" w:rsidR="00782692" w:rsidRDefault="00782692" w:rsidP="00DA48DB">
      <w:r>
        <w:separator/>
      </w:r>
    </w:p>
  </w:endnote>
  <w:endnote w:type="continuationSeparator" w:id="0">
    <w:p w14:paraId="4C568013" w14:textId="77777777" w:rsidR="00782692" w:rsidRDefault="00782692" w:rsidP="00DA48DB">
      <w:r>
        <w:continuationSeparator/>
      </w:r>
    </w:p>
  </w:endnote>
  <w:endnote w:id="1">
    <w:p w14:paraId="592A0F63" w14:textId="77777777" w:rsidR="00207039" w:rsidRPr="00A46A84" w:rsidRDefault="00207039" w:rsidP="00A46A84">
      <w:pPr>
        <w:pStyle w:val="Testonotadichiusura"/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A46A84">
        <w:t>breve descrizione dei prerequisiti iniziali verificati necessari per l’acquisizione dei nuovi argomenti – individuazione delle attività di “recupero” eventualmente svolte o da svolgere.</w:t>
      </w:r>
    </w:p>
  </w:endnote>
  <w:endnote w:id="2">
    <w:p w14:paraId="34F01B99" w14:textId="77777777" w:rsidR="00281A50" w:rsidRPr="00A46A84" w:rsidRDefault="00281A50" w:rsidP="00281A50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A46A84">
        <w:t>definizione degli obiettivi finali dell’insegnamento disciplinare in termini di conoscenze, competenze, capacità e degli obiettivi intermedi riferiti almeno ai macroargomenti affrontati</w:t>
      </w:r>
      <w:r>
        <w:rPr>
          <w:sz w:val="24"/>
        </w:rPr>
        <w:t xml:space="preserve">. </w:t>
      </w:r>
      <w:r w:rsidRPr="00A46A84">
        <w:t>Tali obiettivi devono essere quanto più p</w:t>
      </w:r>
      <w:r>
        <w:t xml:space="preserve">ossibile </w:t>
      </w:r>
      <w:r w:rsidRPr="00A46A84">
        <w:t>concreti e verificabili e verranno comunicati agli studenti e al Consiglio di Classe nella prima convocazione; definizione delle strategie e modalità per raggiungere tali obiettivi.</w:t>
      </w:r>
    </w:p>
  </w:endnote>
  <w:endnote w:id="3">
    <w:p w14:paraId="4FB4B15D" w14:textId="77777777" w:rsidR="00207039" w:rsidRDefault="00207039" w:rsidP="00A46A84">
      <w:pPr>
        <w:pStyle w:val="Testonotadichiusura"/>
        <w:tabs>
          <w:tab w:val="left" w:pos="284"/>
        </w:tabs>
        <w:jc w:val="both"/>
      </w:pPr>
      <w:r>
        <w:rPr>
          <w:rStyle w:val="Rimandonotadichiusura"/>
        </w:rPr>
        <w:endnoteRef/>
      </w:r>
      <w:r>
        <w:tab/>
      </w:r>
      <w:r w:rsidRPr="00A46A84">
        <w:t xml:space="preserve">descrizione dei contenuti disciplinari minimi, cioè degli ambiti concettuali fondamentali ed essenziali </w:t>
      </w:r>
      <w:r>
        <w:tab/>
      </w:r>
      <w:r w:rsidRPr="00A46A84">
        <w:t xml:space="preserve">all’acquisizione di ciascuna materia e necessari per il passaggio alla classe successiva da verificare con prove </w:t>
      </w:r>
      <w:r>
        <w:tab/>
      </w:r>
      <w:r w:rsidRPr="00A46A84">
        <w:t xml:space="preserve">comuni. Individuazione dei tempi mediamente riferiti allo svolgimento di ciascun argomento. Descrizione delle </w:t>
      </w:r>
      <w:r>
        <w:tab/>
      </w:r>
      <w:r w:rsidRPr="00A46A84">
        <w:t xml:space="preserve">esercitazioni previste come completamento (o presupposto) delle lezioni teoriche e da valorizzare in funzione del </w:t>
      </w:r>
      <w:r>
        <w:tab/>
      </w:r>
      <w:r w:rsidRPr="00A46A84">
        <w:t xml:space="preserve">“saper fare e sapere osservare”, abilità fondamentale per la costituzione della professionalità. La definizione delle </w:t>
      </w:r>
      <w:r>
        <w:tab/>
      </w:r>
      <w:r w:rsidRPr="00A46A84">
        <w:t xml:space="preserve">esercitazioni (effettuate in collaborazione con gli I.T.P. e gli assistenti tecnici) deve essere analitica e individuare </w:t>
      </w:r>
      <w:r>
        <w:tab/>
      </w:r>
      <w:r w:rsidRPr="00A46A84">
        <w:t>obiettivi, tempi e ricadute delle attività pratiche anche ai fini della valutazione</w:t>
      </w:r>
      <w:r>
        <w:rPr>
          <w:sz w:val="24"/>
        </w:rPr>
        <w:t>.</w:t>
      </w:r>
    </w:p>
  </w:endnote>
  <w:endnote w:id="4">
    <w:p w14:paraId="62050A69" w14:textId="77777777" w:rsidR="00207039" w:rsidRDefault="00207039" w:rsidP="00A46A84">
      <w:pPr>
        <w:pStyle w:val="Testonotadichiusura"/>
        <w:tabs>
          <w:tab w:val="left" w:pos="709"/>
        </w:tabs>
        <w:ind w:left="284" w:hanging="284"/>
        <w:jc w:val="both"/>
      </w:pPr>
      <w:r>
        <w:rPr>
          <w:rStyle w:val="Rimandonotadichiusura"/>
        </w:rPr>
        <w:endnoteRef/>
      </w:r>
      <w:r>
        <w:tab/>
      </w:r>
      <w:r w:rsidRPr="00A46A84">
        <w:t>individuazione delle strategie e delle metodologie d’insegnamento più idonee all’approccio alle singole discipline in funzione della specificità, degli stili cognitivi, delle dotazioni strumentali e tecnologiche a disposizione e delle difficoltà evidenziate normalmente dagli studenti. Rappresenta probabilmente l’aspetto più qualificante dell’attività dell’insegnante: definire come operare all’interno della propria disciplina in rapporto alla classe, alla specificità disciplinare (storicità, scientificità, operatività ecc.) ed evidentemente agli apprendimenti verificati.</w:t>
      </w:r>
    </w:p>
    <w:p w14:paraId="766D3EE0" w14:textId="77777777" w:rsidR="00207039" w:rsidRPr="00A46A84" w:rsidRDefault="00207039" w:rsidP="00A46A84">
      <w:pPr>
        <w:pStyle w:val="Testonotadichiusura"/>
        <w:ind w:left="142" w:hanging="142"/>
        <w:jc w:val="both"/>
      </w:pPr>
    </w:p>
  </w:endnote>
  <w:endnote w:id="5">
    <w:p w14:paraId="58120452" w14:textId="77777777" w:rsidR="00207039" w:rsidRPr="00A46A84" w:rsidRDefault="00207039" w:rsidP="00A46A84">
      <w:pPr>
        <w:pStyle w:val="Testonotadichiusura"/>
        <w:tabs>
          <w:tab w:val="left" w:pos="284"/>
        </w:tabs>
        <w:ind w:left="284" w:hanging="284"/>
        <w:rPr>
          <w:sz w:val="24"/>
        </w:rPr>
      </w:pPr>
      <w:r>
        <w:rPr>
          <w:rStyle w:val="Rimandonotadichiusura"/>
        </w:rPr>
        <w:endnoteRef/>
      </w:r>
      <w:r>
        <w:t xml:space="preserve">   </w:t>
      </w:r>
      <w:r w:rsidRPr="00A46A84">
        <w:t>definizione dei parametri utilizzati per la verifica dei livelli di apprendimento raggiunti; questi parametri devono rispondere ai criteri di oggettività, concretezza perché siano compresi dagli studenti ed utilizzati in funzione autovalutativa e formativa</w:t>
      </w:r>
      <w:r>
        <w:rPr>
          <w:sz w:val="24"/>
        </w:rPr>
        <w:t>.</w:t>
      </w:r>
    </w:p>
  </w:endnote>
  <w:endnote w:id="6">
    <w:p w14:paraId="463C9BD3" w14:textId="77777777" w:rsidR="00207039" w:rsidRPr="00A46A84" w:rsidRDefault="00207039" w:rsidP="00A46A84">
      <w:pPr>
        <w:pStyle w:val="Testonotadichiusura"/>
        <w:ind w:left="284" w:hanging="284"/>
      </w:pPr>
      <w:r>
        <w:rPr>
          <w:rStyle w:val="Rimandonotadichiusura"/>
        </w:rPr>
        <w:endnoteRef/>
      </w:r>
      <w:r>
        <w:t xml:space="preserve">   </w:t>
      </w:r>
      <w:r w:rsidRPr="00A46A84">
        <w:t>numero, tipologia e distribuzione delle verifiche; si sottolinea l’opportunità di diversificare gli strumenti di verifica e di prevedere prove comuni per uniformare  programmi, criteri di valutazione ecc.. Si ricorda che le verifiche scritte vanno riconsegnate agli studenti entro quindici giorni dall’effettuazione.</w:t>
      </w:r>
    </w:p>
  </w:endnote>
  <w:endnote w:id="7">
    <w:p w14:paraId="1E32C5EC" w14:textId="77777777" w:rsidR="00207039" w:rsidRDefault="00207039" w:rsidP="00A46A84">
      <w:pPr>
        <w:pStyle w:val="Testonotadichiusura"/>
        <w:tabs>
          <w:tab w:val="left" w:pos="426"/>
        </w:tabs>
        <w:ind w:left="284" w:hanging="284"/>
      </w:pPr>
      <w:r>
        <w:rPr>
          <w:rStyle w:val="Rimandonotadichiusura"/>
        </w:rPr>
        <w:endnoteRef/>
      </w:r>
      <w:r>
        <w:t xml:space="preserve">  </w:t>
      </w:r>
      <w:r w:rsidRPr="00A46A84">
        <w:t>le attività complementari integrative all’insegnamento (conferenze, visite d’istruzione) vanno previste con congruo anticipo e comunicate sia agli studenti che al Consiglio di Classe per una visione più definita degli impegni.</w:t>
      </w:r>
    </w:p>
  </w:endnote>
  <w:endnote w:id="8">
    <w:p w14:paraId="1CDFA12A" w14:textId="77777777" w:rsidR="00207039" w:rsidRPr="00A46A84" w:rsidRDefault="00207039" w:rsidP="00A46A84">
      <w:pPr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 w:rsidRPr="00A46A84">
        <w:t>premesso che il recupero e il sostegno rientrano a pieno titolo nella normale attività di insegnamento, è opportuno che in sede programmatica vengano identificati gli aspetti qualificanti e più problematici delle discipline e che, in funzione</w:t>
      </w:r>
      <w:r>
        <w:rPr>
          <w:sz w:val="24"/>
        </w:rPr>
        <w:t xml:space="preserve"> </w:t>
      </w:r>
      <w:r w:rsidRPr="00A46A84">
        <w:t>dell’esito delle verifiche, vengano effettuati interventi di sostegno tempestivi e mirati.</w:t>
      </w:r>
    </w:p>
    <w:p w14:paraId="4A368519" w14:textId="77777777" w:rsidR="00207039" w:rsidRDefault="00207039"/>
    <w:p w14:paraId="289CFCCE" w14:textId="77777777" w:rsidR="00207039" w:rsidRDefault="00207039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BEBD" w14:textId="77777777" w:rsidR="00207039" w:rsidRDefault="002070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48F411C" w14:textId="77777777" w:rsidR="00207039" w:rsidRDefault="002070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5C0E" w14:textId="77777777" w:rsidR="00207039" w:rsidRDefault="00207039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7F0E4FA3" w14:textId="77777777" w:rsidR="00207039" w:rsidRDefault="00207039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C753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C7531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63121626" w14:textId="77777777" w:rsidR="00207039" w:rsidRDefault="002070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A6B3" w14:textId="77777777" w:rsidR="00782692" w:rsidRDefault="00782692" w:rsidP="00DA48DB">
      <w:r>
        <w:separator/>
      </w:r>
    </w:p>
  </w:footnote>
  <w:footnote w:type="continuationSeparator" w:id="0">
    <w:p w14:paraId="0727C96D" w14:textId="77777777" w:rsidR="00782692" w:rsidRDefault="00782692" w:rsidP="00DA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2C7531" w:rsidRPr="00045915" w14:paraId="154C39DA" w14:textId="77777777" w:rsidTr="00EB4D4D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7F12BF7" w14:textId="474F921C" w:rsidR="002C7531" w:rsidRPr="00045915" w:rsidRDefault="006E409B" w:rsidP="00EB4D4D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5B3D107" wp14:editId="26AC9EA9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4E66CF43" wp14:editId="171BAA98">
                <wp:extent cx="306705" cy="35369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A308722" w14:textId="77777777" w:rsidR="002C7531" w:rsidRPr="00045915" w:rsidRDefault="002C7531" w:rsidP="00EB4D4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12BD0C7B" w14:textId="77777777" w:rsidR="002C7531" w:rsidRPr="00045915" w:rsidRDefault="002C7531" w:rsidP="00EB4D4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79947816" w14:textId="77777777" w:rsidR="002C7531" w:rsidRPr="00045915" w:rsidRDefault="002C7531" w:rsidP="00EB4D4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4FCFE70B" w14:textId="77777777" w:rsidR="002C7531" w:rsidRPr="00045915" w:rsidRDefault="002C7531" w:rsidP="00EB4D4D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14:paraId="75DF5EFE" w14:textId="77777777" w:rsidR="002C7531" w:rsidRPr="00045915" w:rsidRDefault="002C7531" w:rsidP="00EB4D4D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2C7531" w:rsidRPr="00E21266" w14:paraId="3C4A01BE" w14:textId="77777777" w:rsidTr="00EB4D4D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2854122D" w14:textId="77777777" w:rsidR="002C7531" w:rsidRPr="00E21266" w:rsidRDefault="002C7531" w:rsidP="00EB4D4D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PIANO DI LAVORO DISCIPLINARE – M02/P03</w:t>
          </w:r>
        </w:p>
      </w:tc>
    </w:tr>
  </w:tbl>
  <w:p w14:paraId="7E31B51B" w14:textId="77777777" w:rsidR="00207039" w:rsidRPr="002C7531" w:rsidRDefault="00207039" w:rsidP="002C75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283"/>
        </w:tabs>
        <w:ind w:left="567" w:hanging="283"/>
      </w:pPr>
      <w:rPr>
        <w:rFonts w:ascii="Symbol" w:hAnsi="Symbol" w:cs="Symbol" w:hint="default"/>
      </w:rPr>
    </w:lvl>
  </w:abstractNum>
  <w:abstractNum w:abstractNumId="1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813418"/>
    <w:multiLevelType w:val="hybridMultilevel"/>
    <w:tmpl w:val="85824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70D1"/>
    <w:multiLevelType w:val="hybridMultilevel"/>
    <w:tmpl w:val="A544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45602"/>
    <w:multiLevelType w:val="hybridMultilevel"/>
    <w:tmpl w:val="A852DD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A76AC"/>
    <w:multiLevelType w:val="hybridMultilevel"/>
    <w:tmpl w:val="05DC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15A9"/>
    <w:multiLevelType w:val="hybridMultilevel"/>
    <w:tmpl w:val="90E054C2"/>
    <w:lvl w:ilvl="0" w:tplc="03AC2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9040B10"/>
    <w:multiLevelType w:val="hybridMultilevel"/>
    <w:tmpl w:val="AAE4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23AF"/>
    <w:multiLevelType w:val="hybridMultilevel"/>
    <w:tmpl w:val="5CE40C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F302EA5"/>
    <w:multiLevelType w:val="hybridMultilevel"/>
    <w:tmpl w:val="93CECD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14"/>
  </w:num>
  <w:num w:numId="8">
    <w:abstractNumId w:val="11"/>
  </w:num>
  <w:num w:numId="9">
    <w:abstractNumId w:val="5"/>
  </w:num>
  <w:num w:numId="10">
    <w:abstractNumId w:val="15"/>
  </w:num>
  <w:num w:numId="11">
    <w:abstractNumId w:val="2"/>
  </w:num>
  <w:num w:numId="12">
    <w:abstractNumId w:val="27"/>
  </w:num>
  <w:num w:numId="13">
    <w:abstractNumId w:val="13"/>
  </w:num>
  <w:num w:numId="14">
    <w:abstractNumId w:val="21"/>
  </w:num>
  <w:num w:numId="15">
    <w:abstractNumId w:val="6"/>
  </w:num>
  <w:num w:numId="16">
    <w:abstractNumId w:val="28"/>
  </w:num>
  <w:num w:numId="17">
    <w:abstractNumId w:val="26"/>
  </w:num>
  <w:num w:numId="18">
    <w:abstractNumId w:val="23"/>
  </w:num>
  <w:num w:numId="19">
    <w:abstractNumId w:val="7"/>
  </w:num>
  <w:num w:numId="20">
    <w:abstractNumId w:val="20"/>
  </w:num>
  <w:num w:numId="21">
    <w:abstractNumId w:val="22"/>
  </w:num>
  <w:num w:numId="22">
    <w:abstractNumId w:val="0"/>
  </w:num>
  <w:num w:numId="23">
    <w:abstractNumId w:val="29"/>
  </w:num>
  <w:num w:numId="24">
    <w:abstractNumId w:val="25"/>
  </w:num>
  <w:num w:numId="25">
    <w:abstractNumId w:val="17"/>
  </w:num>
  <w:num w:numId="26">
    <w:abstractNumId w:val="18"/>
  </w:num>
  <w:num w:numId="27">
    <w:abstractNumId w:val="16"/>
  </w:num>
  <w:num w:numId="28">
    <w:abstractNumId w:val="24"/>
  </w:num>
  <w:num w:numId="29">
    <w:abstractNumId w:val="3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upperRoman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B3"/>
    <w:rsid w:val="00003708"/>
    <w:rsid w:val="000226EC"/>
    <w:rsid w:val="00033B27"/>
    <w:rsid w:val="00057664"/>
    <w:rsid w:val="00064B19"/>
    <w:rsid w:val="000745FC"/>
    <w:rsid w:val="000D08A1"/>
    <w:rsid w:val="000E7AAB"/>
    <w:rsid w:val="000E7DB2"/>
    <w:rsid w:val="000F1421"/>
    <w:rsid w:val="00107AF1"/>
    <w:rsid w:val="00112060"/>
    <w:rsid w:val="001126EA"/>
    <w:rsid w:val="00123A90"/>
    <w:rsid w:val="00127D89"/>
    <w:rsid w:val="00140459"/>
    <w:rsid w:val="00144A56"/>
    <w:rsid w:val="00175176"/>
    <w:rsid w:val="00180927"/>
    <w:rsid w:val="001F2A5D"/>
    <w:rsid w:val="001F6B4B"/>
    <w:rsid w:val="00207039"/>
    <w:rsid w:val="00226F27"/>
    <w:rsid w:val="00270FEB"/>
    <w:rsid w:val="00274C09"/>
    <w:rsid w:val="00281A50"/>
    <w:rsid w:val="002C7531"/>
    <w:rsid w:val="002D00D0"/>
    <w:rsid w:val="002D27BE"/>
    <w:rsid w:val="002E7D1D"/>
    <w:rsid w:val="00302466"/>
    <w:rsid w:val="00302DEB"/>
    <w:rsid w:val="0030696C"/>
    <w:rsid w:val="0030746E"/>
    <w:rsid w:val="003215F0"/>
    <w:rsid w:val="00383B31"/>
    <w:rsid w:val="00387D84"/>
    <w:rsid w:val="003B76D8"/>
    <w:rsid w:val="003F37B9"/>
    <w:rsid w:val="004071FE"/>
    <w:rsid w:val="00420D98"/>
    <w:rsid w:val="004259A1"/>
    <w:rsid w:val="00425AF0"/>
    <w:rsid w:val="004303D0"/>
    <w:rsid w:val="0046088E"/>
    <w:rsid w:val="004942C5"/>
    <w:rsid w:val="004948B9"/>
    <w:rsid w:val="004C16BA"/>
    <w:rsid w:val="004D6214"/>
    <w:rsid w:val="004E0E63"/>
    <w:rsid w:val="004F53B2"/>
    <w:rsid w:val="00543BCC"/>
    <w:rsid w:val="005575CE"/>
    <w:rsid w:val="0059166E"/>
    <w:rsid w:val="0059709C"/>
    <w:rsid w:val="005A4DD1"/>
    <w:rsid w:val="005C6986"/>
    <w:rsid w:val="005F546F"/>
    <w:rsid w:val="00657973"/>
    <w:rsid w:val="00660938"/>
    <w:rsid w:val="0066631F"/>
    <w:rsid w:val="006725CD"/>
    <w:rsid w:val="00685442"/>
    <w:rsid w:val="006966AE"/>
    <w:rsid w:val="006A0699"/>
    <w:rsid w:val="006C2A62"/>
    <w:rsid w:val="006C77B3"/>
    <w:rsid w:val="006E409B"/>
    <w:rsid w:val="00705639"/>
    <w:rsid w:val="007235D1"/>
    <w:rsid w:val="007274DB"/>
    <w:rsid w:val="0075591E"/>
    <w:rsid w:val="007571C1"/>
    <w:rsid w:val="00765419"/>
    <w:rsid w:val="0077590C"/>
    <w:rsid w:val="007819A6"/>
    <w:rsid w:val="00782692"/>
    <w:rsid w:val="00785E8A"/>
    <w:rsid w:val="007A3DB1"/>
    <w:rsid w:val="007A7646"/>
    <w:rsid w:val="007C64D8"/>
    <w:rsid w:val="007D53DE"/>
    <w:rsid w:val="00813322"/>
    <w:rsid w:val="00827754"/>
    <w:rsid w:val="00876942"/>
    <w:rsid w:val="00885F5A"/>
    <w:rsid w:val="008A6088"/>
    <w:rsid w:val="008C4584"/>
    <w:rsid w:val="008C6B29"/>
    <w:rsid w:val="008C753C"/>
    <w:rsid w:val="008E1925"/>
    <w:rsid w:val="008F1DF6"/>
    <w:rsid w:val="00900375"/>
    <w:rsid w:val="00925FAC"/>
    <w:rsid w:val="009414C1"/>
    <w:rsid w:val="0096003A"/>
    <w:rsid w:val="00974068"/>
    <w:rsid w:val="009B03A2"/>
    <w:rsid w:val="009B0A9E"/>
    <w:rsid w:val="009B3C40"/>
    <w:rsid w:val="009B692D"/>
    <w:rsid w:val="009C5C60"/>
    <w:rsid w:val="00A01AAF"/>
    <w:rsid w:val="00A23EC3"/>
    <w:rsid w:val="00A42E65"/>
    <w:rsid w:val="00A46A84"/>
    <w:rsid w:val="00A62936"/>
    <w:rsid w:val="00A970E4"/>
    <w:rsid w:val="00AC1656"/>
    <w:rsid w:val="00AD1C35"/>
    <w:rsid w:val="00AE21FF"/>
    <w:rsid w:val="00AE3081"/>
    <w:rsid w:val="00AF1352"/>
    <w:rsid w:val="00B17489"/>
    <w:rsid w:val="00B31060"/>
    <w:rsid w:val="00B6757C"/>
    <w:rsid w:val="00B77213"/>
    <w:rsid w:val="00BC4213"/>
    <w:rsid w:val="00BE3A99"/>
    <w:rsid w:val="00BE4798"/>
    <w:rsid w:val="00BE6410"/>
    <w:rsid w:val="00C02C59"/>
    <w:rsid w:val="00C2228A"/>
    <w:rsid w:val="00C5037A"/>
    <w:rsid w:val="00C570F7"/>
    <w:rsid w:val="00C65064"/>
    <w:rsid w:val="00C8559B"/>
    <w:rsid w:val="00CB268D"/>
    <w:rsid w:val="00CE5BD4"/>
    <w:rsid w:val="00CF1881"/>
    <w:rsid w:val="00CF6C9E"/>
    <w:rsid w:val="00D10075"/>
    <w:rsid w:val="00D339BF"/>
    <w:rsid w:val="00D36826"/>
    <w:rsid w:val="00D54D21"/>
    <w:rsid w:val="00D61EC7"/>
    <w:rsid w:val="00D763DA"/>
    <w:rsid w:val="00DA02A8"/>
    <w:rsid w:val="00DA48DB"/>
    <w:rsid w:val="00DB6070"/>
    <w:rsid w:val="00DC5B09"/>
    <w:rsid w:val="00DE6CF4"/>
    <w:rsid w:val="00E002B7"/>
    <w:rsid w:val="00E70794"/>
    <w:rsid w:val="00EB4D4D"/>
    <w:rsid w:val="00ED1259"/>
    <w:rsid w:val="00F12BBE"/>
    <w:rsid w:val="00F2211B"/>
    <w:rsid w:val="00F241B9"/>
    <w:rsid w:val="00F36612"/>
    <w:rsid w:val="00F42493"/>
    <w:rsid w:val="00F45DF3"/>
    <w:rsid w:val="00F603B1"/>
    <w:rsid w:val="00F6788E"/>
    <w:rsid w:val="00F95A9C"/>
    <w:rsid w:val="00FB2B70"/>
    <w:rsid w:val="00FE31BB"/>
    <w:rsid w:val="00FF048A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A12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F1421"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</w:style>
  <w:style w:type="table" w:styleId="Grigliatabella">
    <w:name w:val="Table Grid"/>
    <w:basedOn w:val="Tabellanormale"/>
    <w:uiPriority w:val="39"/>
    <w:rsid w:val="00DA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42493"/>
    <w:rPr>
      <w:rFonts w:ascii="Verdana-Bold" w:hAnsi="Verdan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42493"/>
    <w:rPr>
      <w:rFonts w:ascii="Verdana" w:hAnsi="Verdana" w:hint="default"/>
      <w:b w:val="0"/>
      <w:bCs w:val="0"/>
      <w:i w:val="0"/>
      <w:iCs w:val="0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E6CF4"/>
    <w:pPr>
      <w:widowControl w:val="0"/>
      <w:suppressAutoHyphens/>
      <w:overflowPunct w:val="0"/>
      <w:autoSpaceDE w:val="0"/>
      <w:autoSpaceDN w:val="0"/>
      <w:adjustRightInd w:val="0"/>
      <w:ind w:left="708"/>
    </w:pPr>
    <w:rPr>
      <w:spacing w:val="26"/>
      <w:sz w:val="24"/>
    </w:rPr>
  </w:style>
  <w:style w:type="paragraph" w:styleId="NormaleWeb">
    <w:name w:val="Normal (Web)"/>
    <w:basedOn w:val="Normale"/>
    <w:uiPriority w:val="99"/>
    <w:unhideWhenUsed/>
    <w:rsid w:val="00C570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2377</Words>
  <Characters>13555</Characters>
  <Application>Microsoft Office Word</Application>
  <DocSecurity>0</DocSecurity>
  <Lines>112</Lines>
  <Paragraphs>31</Paragraphs>
  <ScaleCrop>false</ScaleCrop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2021-12-01T17:55:00Z</dcterms:created>
  <dcterms:modified xsi:type="dcterms:W3CDTF">2021-12-01T17:58:00Z</dcterms:modified>
</cp:coreProperties>
</file>