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DOCENTE Rizzi</w:t>
        <w:tab/>
        <w:t xml:space="preserve"> </w:t>
        <w:tab/>
        <w:t>DISCIPLINA Italiano</w:t>
        <w:tab/>
        <w:tab/>
        <w:t>CLASSE 3A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PROGRAMMA ED ARGOMENTI TRATTATI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rFonts w:cs="Arial" w:ascii="Arial" w:hAnsi="Arial"/>
          <w:b/>
          <w:color w:val="000000"/>
          <w:u w:val="single"/>
        </w:rPr>
        <w:t>L’organizzazione sociale e politica della società agraria dell’alto medioevo e della società feudale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Caratteri generali attraverso scalette di sintesi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bCs/>
          <w:color w:val="000000"/>
        </w:rPr>
        <w:t>L'età cortese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contesto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 generi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Le canzoni di gesta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>Morte di Orlando e vendetta di Carlo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romanzo cortese-cavalleresco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>Chrétien de Troyes La donna crudele e il servizio d’amore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lirica provenzale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L’affermazione della civiltà comunale: i rapporti sociali e l’immaginario, gli intellettuali e l’organizzazione della cultura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Dal mondo feudale al mondo dei Comuni: la nascita della cultura volgare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tempo e i luoghi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L’organizzazione della cultura nella città comunale: l’università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Una nuova idea dello spazio e del tempo, l’esigenza di una nuova educazione e la nascita delle scuole cittadine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 nuovi intellettuali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L’uso del volgare e il pubblico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volgare e i generi letterari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La letteratura religiosa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lauda</w:t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cs="Arial" w:ascii="Arial" w:hAnsi="Arial"/>
          <w:color w:val="000000"/>
        </w:rPr>
        <w:t xml:space="preserve">Francesco d’Assisi </w:t>
      </w:r>
      <w:r>
        <w:rPr>
          <w:rStyle w:val="Carpredefinitoparagrafo"/>
          <w:rFonts w:cs="Arial" w:ascii="Arial" w:hAnsi="Arial"/>
          <w:i/>
          <w:color w:val="000000"/>
        </w:rPr>
        <w:t>Laudes creaturarum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La poesia lirica dai Provenzali ai Siculo-toscani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scuola siciliana (cenni)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Il “Dolce stil novo”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“Dolce stil novo”: le ragioni di questa denominazione e la poetica; i luoghi, il tempo, gli autori</w:t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cs="Arial" w:ascii="Arial" w:hAnsi="Arial"/>
          <w:color w:val="000000"/>
        </w:rPr>
        <w:t xml:space="preserve">G.Guinizzelli </w:t>
      </w:r>
      <w:r>
        <w:rPr>
          <w:rStyle w:val="Carpredefinitoparagrafo"/>
          <w:rFonts w:cs="Arial" w:ascii="Arial" w:hAnsi="Arial"/>
          <w:i/>
          <w:color w:val="000000"/>
        </w:rPr>
        <w:t>Al cor gentil rempaira sempre amore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Dante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vita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formazione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Le idee</w:t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cs="Arial" w:ascii="Arial" w:hAnsi="Arial"/>
          <w:i/>
          <w:color w:val="000000"/>
        </w:rPr>
        <w:t xml:space="preserve">La vita nova </w:t>
      </w:r>
      <w:r>
        <w:rPr>
          <w:rStyle w:val="Carpredefinitoparagrafo"/>
          <w:rFonts w:cs="Arial" w:ascii="Arial" w:hAnsi="Arial"/>
          <w:color w:val="000000"/>
        </w:rPr>
        <w:t>Cap</w:t>
      </w:r>
      <w:r>
        <w:rPr>
          <w:rStyle w:val="Carpredefinitoparagrafo"/>
          <w:rFonts w:cs="Arial" w:ascii="Arial" w:hAnsi="Arial"/>
          <w:i/>
          <w:iCs/>
          <w:color w:val="000000"/>
        </w:rPr>
        <w:t xml:space="preserve">  I, III, X, XXVI, XLI.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Convivio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De vulgari eloquentia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Monarchia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Commedia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titolo e il genere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composizione del poema e la struttura formale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L’Inferno: canto I, III, V, X, XIX, XXVI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Il cavaliere e il mercante. Strutture feudali e nuovo mondo borghese dal Duecento al Trecento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persistere delle strutture feudali e la nascita della borghesia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Boccaccio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Decamerone: il significato della vita e dell’opera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Il Decameron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composizione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struttura generale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poetica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prosa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funzione della cornice, l’ordine delle novelle e la struttura complessiva dell’opera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realismo e la comicità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L’ideologia: i concetti di fortuna e di natura, di ingegno e di onestà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religione e la polemica antiecclesiastica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Lettura, parafrasi e commento delle novelle: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Andreuccio da Perugia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Lisabetta da Messina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Chichibio e la gru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Gli intellettuali, l’immaginario, la cultura nel secolo dell’affermazione degli Stati nazionali e regionali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Trecento fra autunno del Medioevo e preumanesimo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Petrarca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novità di Petrarca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vita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L'opera e la poetica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bCs/>
          <w:color w:val="000000"/>
        </w:rPr>
        <w:t>Il Secretum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iCs/>
          <w:color w:val="000000"/>
        </w:rPr>
        <w:t>L'amore per Laura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Il Canzoniere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composizione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iCs/>
          <w:color w:val="000000"/>
        </w:rPr>
        <w:t>Voi che ascoltate in rime sparse il suono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tema della memoria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>Erano i capei d’oro a l’aura sparsi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paesaggio-stati d’animo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>Solo et pensoso i più deserti campi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tema della lontananza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>Movesi il vecchierel canuto e bianco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cs="Arial" w:ascii="Arial" w:hAnsi="Arial"/>
          <w:b/>
          <w:color w:val="000000"/>
        </w:rPr>
        <w:t>Umanesimo</w:t>
      </w:r>
      <w:r>
        <w:rPr>
          <w:rStyle w:val="Carpredefinitoparagrafo"/>
          <w:rFonts w:cs="Arial" w:ascii="Arial" w:hAnsi="Arial"/>
          <w:color w:val="000000"/>
        </w:rPr>
        <w:t xml:space="preserve"> e </w:t>
      </w:r>
      <w:r>
        <w:rPr>
          <w:rStyle w:val="Carpredefinitoparagrafo"/>
          <w:rFonts w:cs="Arial" w:ascii="Arial" w:hAnsi="Arial"/>
          <w:b/>
          <w:color w:val="000000"/>
        </w:rPr>
        <w:t>Rinascimento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Caratteri generali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bCs/>
          <w:color w:val="000000"/>
        </w:rPr>
        <w:t>Ludovico Ariosto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vita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poetica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cs="Arial" w:ascii="Arial" w:hAnsi="Arial"/>
          <w:color w:val="000000"/>
        </w:rPr>
        <w:t xml:space="preserve">L' </w:t>
      </w:r>
      <w:r>
        <w:rPr>
          <w:rStyle w:val="Carpredefinitoparagrafo"/>
          <w:rFonts w:cs="Arial" w:ascii="Arial" w:hAnsi="Arial"/>
          <w:b/>
          <w:bCs/>
          <w:color w:val="000000"/>
        </w:rPr>
        <w:t>Orlando Furioso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Le fasi della composizione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La materia del poema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L'intreccio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Il motivo dell'”inchiesta”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Struttura narrativa e visione del mondo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Lettura, parafrasi e commento di: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iCs/>
          <w:color w:val="000000"/>
        </w:rPr>
        <w:t>Proemio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iCs/>
          <w:color w:val="000000"/>
        </w:rPr>
        <w:t>Canto 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iCs/>
          <w:color w:val="000000"/>
        </w:rPr>
        <w:t>Canto XXII</w:t>
      </w:r>
    </w:p>
    <w:p>
      <w:pPr>
        <w:pStyle w:val="Normal"/>
        <w:rPr>
          <w:b/>
          <w:b/>
          <w:u w:val="single"/>
        </w:rPr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Predisposizioni di scalette ed esercitazioni scritte riguardo a: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analisi di personaggi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testi argomentativi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opere di narrativa italiana e straniera</w:t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color w:val="000000"/>
        </w:rPr>
        <w:t>analisi di testi letterari e fonti varie relative a temi d’attualità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b/>
          <w:color w:val="000000"/>
        </w:rPr>
        <w:t>Lettura e commento delle seguenti opere di narrativa: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color w:val="000000"/>
          <w:u w:val="none"/>
        </w:rPr>
        <w:t xml:space="preserve">Mario Rigoni Stern </w:t>
      </w:r>
      <w:r>
        <w:rPr>
          <w:rFonts w:cs="Arial" w:ascii="Arial" w:hAnsi="Arial"/>
          <w:b w:val="false"/>
          <w:bCs w:val="false"/>
          <w:i/>
          <w:iCs/>
          <w:color w:val="000000"/>
          <w:u w:val="none"/>
        </w:rPr>
        <w:t>Il sergente nella neve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Arial" w:ascii="Arial" w:hAnsi="Arial"/>
          <w:i/>
          <w:color w:val="000000"/>
        </w:rPr>
        <w:t xml:space="preserve">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rFonts w:cs="Helvetica" w:ascii="Helvetica" w:hAnsi="Helvetica"/>
          <w:color w:val="000000"/>
        </w:rPr>
        <w:t>Bergamo, 28/5/2022</w:t>
        <w:tab/>
      </w:r>
    </w:p>
    <w:p>
      <w:pPr>
        <w:pStyle w:val="Normal"/>
        <w:rPr>
          <w:b/>
          <w:b/>
          <w:u w:val="single"/>
        </w:rPr>
      </w:pPr>
      <w:r>
        <w:rPr>
          <w:rFonts w:eastAsia="Helvetica" w:cs="Helvetica" w:ascii="Helvetica" w:hAnsi="Helvetica"/>
          <w:color w:val="000000"/>
        </w:rPr>
        <w:t xml:space="preserve">                         </w:t>
      </w:r>
    </w:p>
    <w:p>
      <w:pPr>
        <w:pStyle w:val="Normal"/>
        <w:rPr>
          <w:b/>
          <w:b/>
          <w:u w:val="single"/>
        </w:rPr>
      </w:pPr>
      <w:r>
        <w:rPr>
          <w:rStyle w:val="Carpredefinitoparagrafo"/>
          <w:rFonts w:eastAsia="Helvetica" w:cs="Helvetica" w:ascii="Helvetica" w:hAnsi="Helvetica"/>
          <w:color w:val="000000"/>
        </w:rPr>
        <w:t xml:space="preserve">                            </w:t>
      </w:r>
      <w:r>
        <w:rPr>
          <w:rStyle w:val="Carpredefinitoparagrafo"/>
          <w:rFonts w:cs="Helvetica" w:ascii="Helvetica" w:hAnsi="Helvetica"/>
          <w:color w:val="000000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680" w:top="795" w:footer="680" w:bottom="79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Verdana" w:hAnsi="Verdana" w:eastAsia="Verdana" w:cs="Verdan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a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/>
    </w:pPr>
    <w:r>
      <w:rPr/>
    </w:r>
  </w:p>
  <w:tbl>
    <w:tblPr>
      <w:tblStyle w:val="Table1"/>
      <w:tblW w:w="963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9638"/>
    </w:tblGrid>
    <w:tr>
      <w:trPr>
        <w:trHeight w:val="1916" w:hRule="atLeast"/>
      </w:trPr>
      <w:tc>
        <w:tcPr>
          <w:tcW w:w="9638" w:type="dxa"/>
          <w:tcBorders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color w:val="000000"/>
            </w:rPr>
          </w:pPr>
          <w:r>
            <w:rPr/>
            <w:drawing>
              <wp:inline distT="0" distB="0" distL="0" distR="0">
                <wp:extent cx="304800" cy="35242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Ministero dell</w:t>
          </w:r>
          <w:r>
            <w:rPr>
              <w:sz w:val="22"/>
              <w:szCs w:val="22"/>
            </w:rPr>
            <w:t>’</w:t>
          </w:r>
          <w:r>
            <w:rPr>
              <w:color w:val="000000"/>
              <w:sz w:val="22"/>
              <w:szCs w:val="22"/>
            </w:rPr>
            <w:t>Istruzione</w:t>
          </w:r>
        </w:p>
        <w:p>
          <w:pPr>
            <w:pStyle w:val="Normal"/>
            <w:widowControl w:val="false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I.I.S. Mario Rigoni Stern</w:t>
          </w:r>
        </w:p>
        <w:p>
          <w:pPr>
            <w:pStyle w:val="Normal"/>
            <w:widowControl w:val="false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Via Borgo Palazzo 128-24125 Bergamo</w:t>
          </w:r>
        </w:p>
        <w:p>
          <w:pPr>
            <w:pStyle w:val="Normal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🕾 </w:t>
          </w:r>
          <w:r>
            <w:rPr>
              <w:sz w:val="22"/>
              <w:szCs w:val="22"/>
            </w:rPr>
            <w:t>035 220213</w:t>
          </w:r>
        </w:p>
        <w:p>
          <w:pPr>
            <w:pStyle w:val="Normal"/>
            <w:widowControl w:val="false"/>
            <w:jc w:val="center"/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t xml:space="preserve">Sito: </w:t>
          </w:r>
          <w:r>
            <w:rPr>
              <w:sz w:val="22"/>
              <w:szCs w:val="22"/>
            </w:rPr>
            <w:t>https://www.iisrigonistern.it</w:t>
          </w:r>
          <w:r>
            <w:rPr>
              <w:color w:val="000000"/>
              <w:sz w:val="22"/>
              <w:szCs w:val="22"/>
            </w:rPr>
            <w:t xml:space="preserve"> - email: BGIS03100L@istruzione.it</w:t>
          </w:r>
        </w:p>
      </w:tc>
    </w:tr>
    <w:tr>
      <w:trPr>
        <w:trHeight w:val="161" w:hRule="atLeast"/>
      </w:trPr>
      <w:tc>
        <w:tcPr>
          <w:tcW w:w="9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PROGRAMMA SVOLTO – ALL. 03/P03</w:t>
          </w:r>
        </w:p>
      </w:tc>
    </w:tr>
  </w:tbl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Verdana" w:hAnsi="Verdana" w:eastAsia="Verdana" w:cs="Verdan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91f76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0"/>
      <w:szCs w:val="20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b/>
      <w:i/>
      <w:sz w:val="28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Hyperlink"/>
    <w:rPr>
      <w:color w:val="0000FF"/>
      <w:u w:val="single"/>
    </w:rPr>
  </w:style>
  <w:style w:type="character" w:styleId="PidipaginaCarattere" w:customStyle="1">
    <w:name w:val="Piè di pagina Carattere"/>
    <w:link w:val="Pidipagina"/>
    <w:uiPriority w:val="99"/>
    <w:qFormat/>
    <w:rsid w:val="00a10943"/>
    <w:rPr>
      <w:rFonts w:ascii="Verdana" w:hAnsi="Verdana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widowControl w:val="false"/>
      <w:jc w:val="both"/>
    </w:pPr>
    <w:rPr>
      <w:sz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0"/>
      <w:szCs w:val="20"/>
      <w:lang w:val="it-IT" w:eastAsia="zh-CN" w:bidi="hi-IN"/>
    </w:rPr>
  </w:style>
  <w:style w:type="paragraph" w:styleId="Title">
    <w:name w:val="Title"/>
    <w:basedOn w:val="Normal"/>
    <w:next w:val="LOnormal"/>
    <w:qFormat/>
    <w:pPr>
      <w:jc w:val="center"/>
    </w:pPr>
    <w:rPr>
      <w:b/>
      <w:sz w:val="32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semiHidden/>
    <w:qFormat/>
  </w:style>
  <w:style w:type="table" w:default="1" w:styleId="TableNormal">
    <w:name w:val="Table Normal"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OD1reqrwvdXqBxk8xOW1TmjSig==">AMUW2mVZYtpm24kxdxTdsplHJoOvp6Tvw/KDcvvUACX30eofyyiMU6KQk7HAeyseQGmZrNPQ5xuaJL2NV1st0tdc6gilgYCkIh1GKLGIpEupLzYet4AurqI=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LibreOffice/7.0.5.2$MacOSX_X86_64 LibreOffice_project/64390860c6cd0aca4beafafcfd84613dd9dfb63a</Application>
  <AppVersion>15.0000</AppVersion>
  <Pages>3</Pages>
  <Words>524</Words>
  <Characters>2928</Characters>
  <CharactersWithSpaces>3409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2022-04-29T15:56:00Z</dcterms:created>
  <dc:creator>ITAS</dc:creator>
  <dc:description/>
  <dc:language>it-IT</dc:language>
  <cp:lastModifiedBy/>
  <dcterms:modified xsi:type="dcterms:W3CDTF">2022-05-28T21:58:59Z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