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22D4" w14:textId="77777777" w:rsidR="00E00EE3" w:rsidRDefault="00124A9E">
      <w:pPr>
        <w:ind w:firstLine="708"/>
        <w:rPr>
          <w:rFonts w:ascii="MT Extra" w:eastAsia="MT Extra" w:hAnsi="MT Extra" w:cs="MT Extra"/>
          <w:sz w:val="28"/>
          <w:szCs w:val="28"/>
        </w:rPr>
      </w:pPr>
      <w:bookmarkStart w:id="0" w:name="_heading=h.gjdgxs" w:colFirst="0" w:colLast="0"/>
      <w:bookmarkEnd w:id="0"/>
      <w:r>
        <w:rPr>
          <w:sz w:val="28"/>
          <w:szCs w:val="28"/>
        </w:rPr>
        <w:t>PROGETTO  X</w:t>
      </w:r>
      <w:r>
        <w:rPr>
          <w:rFonts w:ascii="MT Extra" w:eastAsia="MT Extra" w:hAnsi="MT Extra" w:cs="MT Extra"/>
          <w:sz w:val="28"/>
          <w:szCs w:val="28"/>
        </w:rPr>
        <w:tab/>
      </w:r>
      <w:r>
        <w:rPr>
          <w:rFonts w:ascii="MT Extra" w:eastAsia="MT Extra" w:hAnsi="MT Extra" w:cs="MT Extra"/>
          <w:sz w:val="28"/>
          <w:szCs w:val="28"/>
        </w:rPr>
        <w:tab/>
      </w:r>
      <w:r>
        <w:rPr>
          <w:rFonts w:ascii="MT Extra" w:eastAsia="MT Extra" w:hAnsi="MT Extra" w:cs="MT Extra"/>
          <w:sz w:val="28"/>
          <w:szCs w:val="28"/>
        </w:rPr>
        <w:tab/>
      </w:r>
      <w:r>
        <w:rPr>
          <w:rFonts w:ascii="MT Extra" w:eastAsia="MT Extra" w:hAnsi="MT Extra" w:cs="MT Extra"/>
          <w:sz w:val="28"/>
          <w:szCs w:val="28"/>
        </w:rPr>
        <w:tab/>
      </w:r>
      <w:r>
        <w:rPr>
          <w:rFonts w:ascii="MT Extra" w:eastAsia="MT Extra" w:hAnsi="MT Extra" w:cs="MT Extra"/>
          <w:sz w:val="28"/>
          <w:szCs w:val="28"/>
        </w:rPr>
        <w:tab/>
      </w:r>
      <w:r>
        <w:rPr>
          <w:rFonts w:ascii="MT Extra" w:eastAsia="MT Extra" w:hAnsi="MT Extra" w:cs="MT Extra"/>
          <w:sz w:val="28"/>
          <w:szCs w:val="28"/>
        </w:rPr>
        <w:tab/>
      </w:r>
      <w:r>
        <w:rPr>
          <w:sz w:val="28"/>
          <w:szCs w:val="28"/>
        </w:rPr>
        <w:t xml:space="preserve">ATTIVITÀ   </w:t>
      </w:r>
      <w:r>
        <w:rPr>
          <w:rFonts w:ascii="Poppins" w:eastAsia="Poppins" w:hAnsi="Poppins" w:cs="Poppins"/>
          <w:sz w:val="28"/>
          <w:szCs w:val="28"/>
        </w:rPr>
        <w:t></w:t>
      </w:r>
    </w:p>
    <w:tbl>
      <w:tblPr>
        <w:tblStyle w:val="a"/>
        <w:tblW w:w="101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7956"/>
      </w:tblGrid>
      <w:tr w:rsidR="00E00EE3" w14:paraId="4F3F22D7" w14:textId="77777777">
        <w:trPr>
          <w:trHeight w:val="453"/>
        </w:trPr>
        <w:tc>
          <w:tcPr>
            <w:tcW w:w="2197" w:type="dxa"/>
            <w:tcBorders>
              <w:right w:val="nil"/>
            </w:tcBorders>
            <w:vAlign w:val="center"/>
          </w:tcPr>
          <w:p w14:paraId="4F3F22D5" w14:textId="77777777" w:rsidR="00E00EE3" w:rsidRDefault="00124A9E">
            <w:r>
              <w:t>Oggetto</w:t>
            </w:r>
          </w:p>
        </w:tc>
        <w:tc>
          <w:tcPr>
            <w:tcW w:w="7956" w:type="dxa"/>
            <w:tcBorders>
              <w:left w:val="single" w:sz="4" w:space="0" w:color="000000"/>
            </w:tcBorders>
            <w:vAlign w:val="center"/>
          </w:tcPr>
          <w:p w14:paraId="4F3F22D6" w14:textId="77777777" w:rsidR="00E00EE3" w:rsidRDefault="00124A9E">
            <w:pPr>
              <w:rPr>
                <w:b/>
              </w:rPr>
            </w:pPr>
            <w:r>
              <w:rPr>
                <w:b/>
              </w:rPr>
              <w:t>Leggere! Per una Biblioteca Scolastica digitale e fisica</w:t>
            </w:r>
          </w:p>
        </w:tc>
      </w:tr>
      <w:tr w:rsidR="00E00EE3" w14:paraId="4F3F22DA" w14:textId="77777777">
        <w:trPr>
          <w:trHeight w:val="680"/>
        </w:trPr>
        <w:tc>
          <w:tcPr>
            <w:tcW w:w="2197" w:type="dxa"/>
            <w:tcBorders>
              <w:bottom w:val="nil"/>
              <w:right w:val="nil"/>
            </w:tcBorders>
            <w:vAlign w:val="center"/>
          </w:tcPr>
          <w:p w14:paraId="4F3F22D8" w14:textId="77777777" w:rsidR="00E00EE3" w:rsidRDefault="00124A9E">
            <w:r>
              <w:t>responsabile progetto</w:t>
            </w:r>
          </w:p>
        </w:tc>
        <w:tc>
          <w:tcPr>
            <w:tcW w:w="7956" w:type="dxa"/>
            <w:tcBorders>
              <w:left w:val="single" w:sz="4" w:space="0" w:color="000000"/>
            </w:tcBorders>
            <w:vAlign w:val="center"/>
          </w:tcPr>
          <w:p w14:paraId="4F3F22D9" w14:textId="77777777" w:rsidR="00E00EE3" w:rsidRDefault="00124A9E">
            <w:r>
              <w:t>prof.ssa Ombretta Cosentino</w:t>
            </w:r>
          </w:p>
        </w:tc>
      </w:tr>
      <w:tr w:rsidR="00E00EE3" w14:paraId="4F3F22DD" w14:textId="77777777">
        <w:trPr>
          <w:trHeight w:val="301"/>
        </w:trPr>
        <w:tc>
          <w:tcPr>
            <w:tcW w:w="2197" w:type="dxa"/>
            <w:tcBorders>
              <w:bottom w:val="nil"/>
              <w:right w:val="nil"/>
            </w:tcBorders>
            <w:vAlign w:val="center"/>
          </w:tcPr>
          <w:p w14:paraId="4F3F22DB" w14:textId="77777777" w:rsidR="00E00EE3" w:rsidRDefault="00124A9E">
            <w:r>
              <w:t>Classi coinvolte</w:t>
            </w:r>
          </w:p>
        </w:tc>
        <w:tc>
          <w:tcPr>
            <w:tcW w:w="7956" w:type="dxa"/>
            <w:tcBorders>
              <w:left w:val="single" w:sz="4" w:space="0" w:color="000000"/>
            </w:tcBorders>
            <w:vAlign w:val="center"/>
          </w:tcPr>
          <w:p w14:paraId="4F3F22DC" w14:textId="77777777" w:rsidR="00E00EE3" w:rsidRDefault="00124A9E">
            <w:r>
              <w:t>tutte le classi, insieme ai docenti, al personale amministrativo, ai collaboratori scolastici</w:t>
            </w:r>
          </w:p>
        </w:tc>
      </w:tr>
      <w:tr w:rsidR="00E00EE3" w14:paraId="4F3F22E3" w14:textId="77777777">
        <w:trPr>
          <w:trHeight w:val="680"/>
        </w:trPr>
        <w:tc>
          <w:tcPr>
            <w:tcW w:w="2197" w:type="dxa"/>
            <w:tcBorders>
              <w:bottom w:val="nil"/>
              <w:right w:val="nil"/>
            </w:tcBorders>
            <w:vAlign w:val="center"/>
          </w:tcPr>
          <w:p w14:paraId="4F3F22DE" w14:textId="77777777" w:rsidR="00E00EE3" w:rsidRDefault="00124A9E">
            <w:r>
              <w:t>obiettivi</w:t>
            </w:r>
          </w:p>
        </w:tc>
        <w:tc>
          <w:tcPr>
            <w:tcW w:w="7956" w:type="dxa"/>
            <w:tcBorders>
              <w:left w:val="single" w:sz="4" w:space="0" w:color="000000"/>
            </w:tcBorders>
            <w:vAlign w:val="center"/>
          </w:tcPr>
          <w:p w14:paraId="4F3F22DF" w14:textId="77777777" w:rsidR="00E00EE3" w:rsidRDefault="00124A9E">
            <w:r>
              <w:t>Promuovere la lettura nella popolazione scolastica al fine di migliorare la comprensione del testo;</w:t>
            </w:r>
          </w:p>
          <w:p w14:paraId="4F3F22E0" w14:textId="77777777" w:rsidR="00E00EE3" w:rsidRDefault="00124A9E">
            <w:r>
              <w:t>Promuovere l’uso di risorse digitali e non, per la costruzione di conoscenze complesse negli studenti;</w:t>
            </w:r>
          </w:p>
          <w:p w14:paraId="4F3F22E1" w14:textId="77777777" w:rsidR="00E00EE3" w:rsidRDefault="00124A9E">
            <w:r>
              <w:t>Promuovere l’uso della biblioteca digitale come supporto alla didattica;</w:t>
            </w:r>
          </w:p>
          <w:p w14:paraId="4F3F22E2" w14:textId="77777777" w:rsidR="00E00EE3" w:rsidRDefault="00124A9E">
            <w:r>
              <w:t>Avviare il recupero della biblioteca cartacea esistente (obiettivo da perseguire su tempi più lunghi del solo anno scolastico in corso);</w:t>
            </w:r>
          </w:p>
        </w:tc>
      </w:tr>
      <w:tr w:rsidR="00E00EE3" w14:paraId="4F3F22E9" w14:textId="77777777">
        <w:trPr>
          <w:trHeight w:val="842"/>
        </w:trPr>
        <w:tc>
          <w:tcPr>
            <w:tcW w:w="2197" w:type="dxa"/>
            <w:tcBorders>
              <w:bottom w:val="nil"/>
              <w:right w:val="nil"/>
            </w:tcBorders>
            <w:vAlign w:val="center"/>
          </w:tcPr>
          <w:p w14:paraId="4F3F22E4" w14:textId="77777777" w:rsidR="00E00EE3" w:rsidRDefault="00124A9E">
            <w:r>
              <w:t>contenuti</w:t>
            </w:r>
          </w:p>
        </w:tc>
        <w:tc>
          <w:tcPr>
            <w:tcW w:w="7956" w:type="dxa"/>
            <w:tcBorders>
              <w:left w:val="single" w:sz="4" w:space="0" w:color="000000"/>
            </w:tcBorders>
            <w:vAlign w:val="center"/>
          </w:tcPr>
          <w:p w14:paraId="4F3F22E5" w14:textId="77777777" w:rsidR="00E00EE3" w:rsidRDefault="00124A9E">
            <w:r>
              <w:t xml:space="preserve">Adesione al progetto MLOL SCUOLA della RBBG (Rete Bibliotecaria Bergamasca) per l’accesso alla biblioteca digitale messa a disposizione da RBBG e relativo corso per la costruzione di account; </w:t>
            </w:r>
          </w:p>
          <w:p w14:paraId="4F3F22E6" w14:textId="77777777" w:rsidR="00E00EE3" w:rsidRDefault="00124A9E">
            <w:r>
              <w:t>Adesione al Piano nazionale d’azione per la Promozione della lettura nelle scuole, con individuazione e formazione di un docente referente e sua partecipazione al relativo corso per la “Formazione Nazionale e Regionale per la Promozione della Lettura” erogato dal Ministero dell’Istruzione;</w:t>
            </w:r>
          </w:p>
          <w:p w14:paraId="4F3F22E7" w14:textId="77777777" w:rsidR="00E00EE3" w:rsidRDefault="00124A9E">
            <w:r>
              <w:t>Creazione nella scuola di postazioni di croosbooking, dove scambiare gratuitamente libri;</w:t>
            </w:r>
          </w:p>
          <w:p w14:paraId="4F3F22E8" w14:textId="77777777" w:rsidR="00E00EE3" w:rsidRDefault="00124A9E">
            <w:r>
              <w:t>Avvio della sistemazione della biblioteca scolastica (inventario e selezione)</w:t>
            </w:r>
          </w:p>
        </w:tc>
      </w:tr>
      <w:tr w:rsidR="00E00EE3" w14:paraId="4F3F22EC" w14:textId="77777777">
        <w:trPr>
          <w:trHeight w:val="680"/>
        </w:trPr>
        <w:tc>
          <w:tcPr>
            <w:tcW w:w="2197" w:type="dxa"/>
            <w:tcBorders>
              <w:bottom w:val="nil"/>
              <w:right w:val="nil"/>
            </w:tcBorders>
            <w:vAlign w:val="center"/>
          </w:tcPr>
          <w:p w14:paraId="4F3F22EA" w14:textId="77777777" w:rsidR="00E00EE3" w:rsidRDefault="00124A9E">
            <w:r>
              <w:t>durata e calendario di massima</w:t>
            </w:r>
          </w:p>
        </w:tc>
        <w:tc>
          <w:tcPr>
            <w:tcW w:w="7956" w:type="dxa"/>
            <w:tcBorders>
              <w:left w:val="single" w:sz="4" w:space="0" w:color="000000"/>
            </w:tcBorders>
            <w:vAlign w:val="center"/>
          </w:tcPr>
          <w:p w14:paraId="4F3F22EB" w14:textId="77777777" w:rsidR="00E00EE3" w:rsidRDefault="00124A9E">
            <w:r>
              <w:t>Tutto l’anno</w:t>
            </w:r>
          </w:p>
        </w:tc>
      </w:tr>
      <w:tr w:rsidR="00E00EE3" w14:paraId="4F3F22F0" w14:textId="77777777">
        <w:trPr>
          <w:trHeight w:val="680"/>
        </w:trPr>
        <w:tc>
          <w:tcPr>
            <w:tcW w:w="2197" w:type="dxa"/>
            <w:tcBorders>
              <w:bottom w:val="nil"/>
              <w:right w:val="nil"/>
            </w:tcBorders>
            <w:vAlign w:val="center"/>
          </w:tcPr>
          <w:p w14:paraId="4F3F22ED" w14:textId="77777777" w:rsidR="00E00EE3" w:rsidRDefault="00124A9E">
            <w:r>
              <w:t>nomi dei partecipanti</w:t>
            </w:r>
          </w:p>
          <w:p w14:paraId="4F3F22EE" w14:textId="77777777" w:rsidR="00E00EE3" w:rsidRDefault="00124A9E">
            <w:r>
              <w:t>(docenti, ATA…)</w:t>
            </w:r>
          </w:p>
        </w:tc>
        <w:tc>
          <w:tcPr>
            <w:tcW w:w="7956" w:type="dxa"/>
            <w:tcBorders>
              <w:left w:val="single" w:sz="4" w:space="0" w:color="000000"/>
            </w:tcBorders>
            <w:vAlign w:val="center"/>
          </w:tcPr>
          <w:p w14:paraId="4F3F22EF" w14:textId="77777777" w:rsidR="00E00EE3" w:rsidRDefault="00124A9E">
            <w:r>
              <w:t xml:space="preserve">Tutti gli attori della scuola </w:t>
            </w:r>
          </w:p>
        </w:tc>
      </w:tr>
      <w:tr w:rsidR="00E00EE3" w14:paraId="4F3F22F3" w14:textId="77777777">
        <w:trPr>
          <w:trHeight w:val="680"/>
        </w:trPr>
        <w:tc>
          <w:tcPr>
            <w:tcW w:w="2197" w:type="dxa"/>
            <w:tcBorders>
              <w:bottom w:val="nil"/>
              <w:right w:val="nil"/>
            </w:tcBorders>
            <w:vAlign w:val="center"/>
          </w:tcPr>
          <w:p w14:paraId="4F3F22F1" w14:textId="77777777" w:rsidR="00E00EE3" w:rsidRDefault="00124A9E">
            <w:r>
              <w:t>beni e servizi</w:t>
            </w:r>
          </w:p>
        </w:tc>
        <w:tc>
          <w:tcPr>
            <w:tcW w:w="7956" w:type="dxa"/>
            <w:tcBorders>
              <w:left w:val="single" w:sz="4" w:space="0" w:color="000000"/>
            </w:tcBorders>
            <w:vAlign w:val="center"/>
          </w:tcPr>
          <w:p w14:paraId="4F3F22F2" w14:textId="77777777" w:rsidR="00E00EE3" w:rsidRDefault="00124A9E">
            <w:r>
              <w:t>Biblioteca scolastica, connessione Internet, computer, tablet, materiali di cancelleria</w:t>
            </w:r>
          </w:p>
        </w:tc>
      </w:tr>
      <w:tr w:rsidR="00E00EE3" w14:paraId="4F3F22F6" w14:textId="77777777">
        <w:trPr>
          <w:trHeight w:val="680"/>
        </w:trPr>
        <w:tc>
          <w:tcPr>
            <w:tcW w:w="2197" w:type="dxa"/>
            <w:tcBorders>
              <w:bottom w:val="nil"/>
              <w:right w:val="nil"/>
            </w:tcBorders>
            <w:vAlign w:val="center"/>
          </w:tcPr>
          <w:p w14:paraId="4F3F22F4" w14:textId="77777777" w:rsidR="00E00EE3" w:rsidRDefault="00124A9E">
            <w:r>
              <w:t>riferimento normativo</w:t>
            </w:r>
          </w:p>
        </w:tc>
        <w:tc>
          <w:tcPr>
            <w:tcW w:w="7956" w:type="dxa"/>
            <w:tcBorders>
              <w:left w:val="single" w:sz="4" w:space="0" w:color="000000"/>
            </w:tcBorders>
            <w:vAlign w:val="center"/>
          </w:tcPr>
          <w:p w14:paraId="4F3F22F5" w14:textId="77777777" w:rsidR="00E00EE3" w:rsidRDefault="00124A9E">
            <w:r>
              <w:t>Legge n°15 del 01/02/2020 (Piano nazionale d’azione per la Promozione della Lettura nelle scuole), PTOF.</w:t>
            </w:r>
          </w:p>
        </w:tc>
      </w:tr>
      <w:tr w:rsidR="00E00EE3" w14:paraId="4F3F22FD" w14:textId="77777777">
        <w:trPr>
          <w:trHeight w:val="1064"/>
        </w:trPr>
        <w:tc>
          <w:tcPr>
            <w:tcW w:w="2197" w:type="dxa"/>
            <w:tcBorders>
              <w:bottom w:val="nil"/>
              <w:right w:val="nil"/>
            </w:tcBorders>
            <w:vAlign w:val="center"/>
          </w:tcPr>
          <w:p w14:paraId="4F3F22F7" w14:textId="77777777" w:rsidR="00E00EE3" w:rsidRDefault="00124A9E">
            <w:r>
              <w:t>Risultati attesi</w:t>
            </w:r>
          </w:p>
        </w:tc>
        <w:tc>
          <w:tcPr>
            <w:tcW w:w="7956" w:type="dxa"/>
            <w:tcBorders>
              <w:left w:val="single" w:sz="4" w:space="0" w:color="000000"/>
              <w:bottom w:val="single" w:sz="4" w:space="0" w:color="000000"/>
            </w:tcBorders>
            <w:vAlign w:val="center"/>
          </w:tcPr>
          <w:p w14:paraId="4F3F22F8" w14:textId="77777777" w:rsidR="00E00EE3" w:rsidRDefault="00124A9E">
            <w:r>
              <w:t>Creazione e successivo uso da parte di tutti gli attori scolastici della biblioteca digitale al fine di leggere, imparare, conoscere;</w:t>
            </w:r>
          </w:p>
          <w:p w14:paraId="4F3F22F9" w14:textId="77777777" w:rsidR="00E00EE3" w:rsidRDefault="00124A9E">
            <w:r>
              <w:t>Uso didattico delle risorse on line (testi, audiolibri, quotidiani, materiali didattici) da parte dei docenti e degli studenti;</w:t>
            </w:r>
          </w:p>
          <w:p w14:paraId="4F3F22FA" w14:textId="77777777" w:rsidR="00E00EE3" w:rsidRDefault="00124A9E">
            <w:r>
              <w:t>Uso extrascolastico da parte degli attori della scuola delle risorse reperibili nella biblioteca digitale e nelle biblioteche del territorio;</w:t>
            </w:r>
          </w:p>
          <w:p w14:paraId="4F3F22FB" w14:textId="77777777" w:rsidR="00E00EE3" w:rsidRDefault="00124A9E">
            <w:r>
              <w:t>Formazione del docente referente attraverso il corso del Ministero dell’Istruzione;</w:t>
            </w:r>
          </w:p>
          <w:p w14:paraId="4F3F22FC" w14:textId="77777777" w:rsidR="00E00EE3" w:rsidRDefault="00124A9E">
            <w:r>
              <w:t>Costituzione di un inventario dei libri presenti nella biblioteca scolastica e relativa sistemazione degli spazi;</w:t>
            </w:r>
          </w:p>
        </w:tc>
      </w:tr>
      <w:tr w:rsidR="00E00EE3" w14:paraId="4F3F2306" w14:textId="77777777">
        <w:trPr>
          <w:trHeight w:val="1070"/>
        </w:trPr>
        <w:tc>
          <w:tcPr>
            <w:tcW w:w="2197" w:type="dxa"/>
            <w:tcBorders>
              <w:bottom w:val="nil"/>
              <w:right w:val="nil"/>
            </w:tcBorders>
            <w:vAlign w:val="center"/>
          </w:tcPr>
          <w:p w14:paraId="4F3F22FE" w14:textId="77777777" w:rsidR="00E00EE3" w:rsidRDefault="00124A9E">
            <w:r>
              <w:lastRenderedPageBreak/>
              <w:t>metodologia adottata</w:t>
            </w:r>
          </w:p>
        </w:tc>
        <w:tc>
          <w:tcPr>
            <w:tcW w:w="7956" w:type="dxa"/>
            <w:tcBorders>
              <w:left w:val="single" w:sz="4" w:space="0" w:color="000000"/>
              <w:bottom w:val="single" w:sz="4" w:space="0" w:color="000000"/>
            </w:tcBorders>
            <w:vAlign w:val="center"/>
          </w:tcPr>
          <w:p w14:paraId="4F3F22FF" w14:textId="77777777" w:rsidR="00E00EE3" w:rsidRDefault="00124A9E">
            <w:r>
              <w:t>In relazione alla costruzione dell'accesso alla biblioteca digitale MLOL scuola, la docente responsabile del progetto seguirà un corso organizzato dalla RBBG al fine di conoscere il sistema di caricamento degli utenti, secondo il calendario che perverrà (presumibilmente a partire dalla metà di ottobre). Successivamente, la docente si occuperà del caricamento degli utenti sulla piattaforma, secondo le modalità indicate dai formatori MLOL scuola RBBG. Dopo questo step verranno concesse le licenze press Reader e gli utenti potranno accedere al portale (presumibilmente tra novembre e dicembre). Si valuterà in itinere il modo migliore per promuovere l’uso di tale risorsa (brevi video-corsi, incontri con i colleghi interessati, ecc.)</w:t>
            </w:r>
          </w:p>
          <w:p w14:paraId="4F3F2300" w14:textId="77777777" w:rsidR="00E00EE3" w:rsidRDefault="00E00EE3"/>
          <w:p w14:paraId="4F3F2301" w14:textId="77777777" w:rsidR="00E00EE3" w:rsidRDefault="00124A9E">
            <w:r>
              <w:t xml:space="preserve">In relazione alla Formazione Nazionale per la Promozione della Lettura, la docente referente, prof.ssa Cosentino, segue la formazione nazionale e regionale erogata a partire dal 20 settembre 2022. L’ambiente di lavoro utilizzato è la piattaforma di e-learning Moodle e si articola in tre moduli: il primo modulo si compone di 13 interventi e analizza da vari punti di vista il ruolo della biblioteca nella scuola. Il secondo modulo, articolato in 15 interventi, riguarda le conoscenze e le competenze per la gestione e l’amministrazione delle biblioteche scolastiche. Il terzo modulo approfondisce le attività che possono essere svolte in una biblioteca scolastica ed è composto da 30 interventi. È previsto un impegno complessivo di tre/quattro ore settimanali per la formazione nazionale. Quest’ultima dovrebbe concludersi entro gennaio 2023, per quella regionale non si conoscono ancora le scadenze. </w:t>
            </w:r>
          </w:p>
          <w:p w14:paraId="4F3F2302" w14:textId="77777777" w:rsidR="00E00EE3" w:rsidRDefault="00E00EE3"/>
          <w:p w14:paraId="4F3F2303" w14:textId="77777777" w:rsidR="00E00EE3" w:rsidRDefault="00124A9E">
            <w:r>
              <w:t xml:space="preserve">In relazione alla biblioteca scolastica l’auspicio è di avviare entro l’anno scolastico la sua riorganizzazione fisica: nello specifico l’inventario (lavoro in parte avviato), lo scarico, la riorganizzazione ragionata degli spazi. </w:t>
            </w:r>
          </w:p>
          <w:p w14:paraId="4F3F2304" w14:textId="77777777" w:rsidR="00E00EE3" w:rsidRDefault="00124A9E">
            <w:r>
              <w:t xml:space="preserve">Questa attività, però, sarà in subordine alla realizzazione delle due precedenti. </w:t>
            </w:r>
          </w:p>
          <w:p w14:paraId="4F3F2305" w14:textId="77777777" w:rsidR="00E00EE3" w:rsidRDefault="00E00EE3"/>
        </w:tc>
      </w:tr>
      <w:tr w:rsidR="00E00EE3" w14:paraId="4F3F2309" w14:textId="77777777">
        <w:trPr>
          <w:trHeight w:val="882"/>
        </w:trPr>
        <w:tc>
          <w:tcPr>
            <w:tcW w:w="2197" w:type="dxa"/>
            <w:tcBorders>
              <w:bottom w:val="single" w:sz="4" w:space="0" w:color="000000"/>
              <w:right w:val="nil"/>
            </w:tcBorders>
            <w:vAlign w:val="center"/>
          </w:tcPr>
          <w:p w14:paraId="4F3F2307" w14:textId="77777777" w:rsidR="00E00EE3" w:rsidRDefault="00124A9E">
            <w:r>
              <w:t>Modalità di verifica del progetto</w:t>
            </w:r>
          </w:p>
        </w:tc>
        <w:tc>
          <w:tcPr>
            <w:tcW w:w="7956" w:type="dxa"/>
            <w:tcBorders>
              <w:left w:val="single" w:sz="4" w:space="0" w:color="000000"/>
              <w:bottom w:val="single" w:sz="4" w:space="0" w:color="000000"/>
            </w:tcBorders>
            <w:vAlign w:val="center"/>
          </w:tcPr>
          <w:p w14:paraId="4F3F2308" w14:textId="77777777" w:rsidR="00E00EE3" w:rsidRDefault="00124A9E">
            <w:r>
              <w:t xml:space="preserve">Si relazioneranno i relativi passaggi alla dirigenza e ai collegio docenti </w:t>
            </w:r>
          </w:p>
        </w:tc>
      </w:tr>
    </w:tbl>
    <w:p w14:paraId="4F3F2326" w14:textId="77777777" w:rsidR="00E00EE3" w:rsidRDefault="00124A9E">
      <w:r>
        <w:tab/>
      </w:r>
      <w:r>
        <w:tab/>
      </w:r>
      <w:r>
        <w:tab/>
      </w:r>
      <w:r>
        <w:tab/>
      </w:r>
      <w:r>
        <w:tab/>
      </w:r>
      <w:r>
        <w:tab/>
      </w:r>
      <w:r>
        <w:tab/>
      </w:r>
      <w:r>
        <w:tab/>
        <w:t xml:space="preserve"> Firma responsabile progetto</w:t>
      </w:r>
    </w:p>
    <w:p w14:paraId="4F3F2327" w14:textId="77777777" w:rsidR="00E00EE3" w:rsidRDefault="00E00EE3"/>
    <w:p w14:paraId="4F3F2328" w14:textId="77777777" w:rsidR="00E00EE3" w:rsidRDefault="00124A9E">
      <w:r>
        <w:t>data 04 ottobre 2022</w:t>
      </w:r>
      <w:r>
        <w:tab/>
      </w:r>
      <w:r>
        <w:tab/>
      </w:r>
      <w:r>
        <w:tab/>
      </w:r>
      <w:r>
        <w:tab/>
      </w:r>
      <w:r>
        <w:tab/>
      </w:r>
      <w:r>
        <w:tab/>
        <w:t>Prof.ssa Ombretta Cosentino</w:t>
      </w:r>
    </w:p>
    <w:sectPr w:rsidR="00E00EE3">
      <w:headerReference w:type="default" r:id="rId7"/>
      <w:footerReference w:type="default" r:id="rId8"/>
      <w:pgSz w:w="11907" w:h="16840"/>
      <w:pgMar w:top="709" w:right="1134" w:bottom="1134" w:left="1134" w:header="567"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232B" w14:textId="77777777" w:rsidR="00124A9E" w:rsidRDefault="00124A9E">
      <w:r>
        <w:separator/>
      </w:r>
    </w:p>
  </w:endnote>
  <w:endnote w:type="continuationSeparator" w:id="0">
    <w:p w14:paraId="4F3F232C" w14:textId="77777777" w:rsidR="00124A9E" w:rsidRDefault="0012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T Extra">
    <w:altName w:val="MT Extra"/>
    <w:panose1 w:val="05050102010205020202"/>
    <w:charset w:val="02"/>
    <w:family w:val="roman"/>
    <w:pitch w:val="variable"/>
    <w:sig w:usb0="00000000" w:usb1="10000000" w:usb2="00000000" w:usb3="00000000" w:csb0="80000000" w:csb1="00000000"/>
  </w:font>
  <w:font w:name="Poppi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2338" w14:textId="77777777" w:rsidR="00E00EE3" w:rsidRDefault="00124A9E">
    <w:pPr>
      <w:pBdr>
        <w:top w:val="nil"/>
        <w:left w:val="nil"/>
        <w:bottom w:val="nil"/>
        <w:right w:val="nil"/>
        <w:between w:val="nil"/>
      </w:pBdr>
      <w:tabs>
        <w:tab w:val="center" w:pos="4819"/>
        <w:tab w:val="right" w:pos="9638"/>
      </w:tabs>
      <w:jc w:val="right"/>
      <w:rPr>
        <w:color w:val="000000"/>
      </w:rPr>
    </w:pPr>
    <w:r>
      <w:rPr>
        <w:color w:val="000000"/>
        <w:sz w:val="18"/>
        <w:szCs w:val="18"/>
      </w:rPr>
      <w:t xml:space="preserve">Pagina </w:t>
    </w:r>
    <w:r>
      <w:rPr>
        <w:color w:val="000000"/>
        <w:sz w:val="18"/>
        <w:szCs w:val="18"/>
      </w:rPr>
      <w:fldChar w:fldCharType="begin"/>
    </w:r>
    <w:r>
      <w:rPr>
        <w:color w:val="000000"/>
        <w:sz w:val="18"/>
        <w:szCs w:val="18"/>
      </w:rPr>
      <w:instrText>PAGE</w:instrText>
    </w:r>
    <w:r>
      <w:rPr>
        <w:color w:val="000000"/>
        <w:sz w:val="18"/>
        <w:szCs w:val="18"/>
      </w:rPr>
      <w:fldChar w:fldCharType="separate"/>
    </w:r>
    <w:r w:rsidR="001921E1">
      <w:rPr>
        <w:noProof/>
        <w:color w:val="000000"/>
        <w:sz w:val="18"/>
        <w:szCs w:val="18"/>
      </w:rPr>
      <w:t>1</w:t>
    </w:r>
    <w:r>
      <w:rPr>
        <w:color w:val="000000"/>
        <w:sz w:val="18"/>
        <w:szCs w:val="18"/>
      </w:rPr>
      <w:fldChar w:fldCharType="end"/>
    </w:r>
    <w:r>
      <w:rPr>
        <w:color w:val="000000"/>
        <w:sz w:val="18"/>
        <w:szCs w:val="18"/>
      </w:rPr>
      <w:t xml:space="preserve"> di </w:t>
    </w:r>
    <w:r>
      <w:rPr>
        <w:color w:val="000000"/>
        <w:sz w:val="18"/>
        <w:szCs w:val="18"/>
      </w:rPr>
      <w:fldChar w:fldCharType="begin"/>
    </w:r>
    <w:r>
      <w:rPr>
        <w:color w:val="000000"/>
        <w:sz w:val="18"/>
        <w:szCs w:val="18"/>
      </w:rPr>
      <w:instrText>NUMPAGES</w:instrText>
    </w:r>
    <w:r>
      <w:rPr>
        <w:color w:val="000000"/>
        <w:sz w:val="18"/>
        <w:szCs w:val="18"/>
      </w:rPr>
      <w:fldChar w:fldCharType="separate"/>
    </w:r>
    <w:r w:rsidR="001921E1">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2329" w14:textId="77777777" w:rsidR="00124A9E" w:rsidRDefault="00124A9E">
      <w:r>
        <w:separator/>
      </w:r>
    </w:p>
  </w:footnote>
  <w:footnote w:type="continuationSeparator" w:id="0">
    <w:p w14:paraId="4F3F232A" w14:textId="77777777" w:rsidR="00124A9E" w:rsidRDefault="00124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232D" w14:textId="77777777" w:rsidR="00E00EE3" w:rsidRDefault="00E00EE3">
    <w:pPr>
      <w:widowControl w:val="0"/>
      <w:pBdr>
        <w:top w:val="nil"/>
        <w:left w:val="nil"/>
        <w:bottom w:val="nil"/>
        <w:right w:val="nil"/>
        <w:between w:val="nil"/>
      </w:pBdr>
      <w:spacing w:line="276" w:lineRule="auto"/>
    </w:pPr>
  </w:p>
  <w:tbl>
    <w:tblPr>
      <w:tblStyle w:val="a0"/>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E00EE3" w14:paraId="4F3F2334" w14:textId="77777777">
      <w:trPr>
        <w:trHeight w:val="1916"/>
      </w:trPr>
      <w:tc>
        <w:tcPr>
          <w:tcW w:w="9639" w:type="dxa"/>
          <w:tcBorders>
            <w:top w:val="nil"/>
            <w:left w:val="nil"/>
            <w:bottom w:val="single" w:sz="4" w:space="0" w:color="000000"/>
            <w:right w:val="nil"/>
          </w:tcBorders>
          <w:shd w:val="clear" w:color="auto" w:fill="auto"/>
          <w:vAlign w:val="center"/>
        </w:tcPr>
        <w:p w14:paraId="4F3F232E" w14:textId="77777777" w:rsidR="00E00EE3" w:rsidRDefault="00124A9E">
          <w:pPr>
            <w:jc w:val="center"/>
            <w:rPr>
              <w:color w:val="000000"/>
            </w:rPr>
          </w:pPr>
          <w:r>
            <w:rPr>
              <w:noProof/>
              <w:color w:val="000000"/>
            </w:rPr>
            <w:drawing>
              <wp:inline distT="0" distB="0" distL="0" distR="0" wp14:anchorId="4F3F2339" wp14:editId="4F3F233A">
                <wp:extent cx="304800" cy="352425"/>
                <wp:effectExtent l="0" t="0" r="0" b="0"/>
                <wp:docPr id="4" name="image1.png" descr="repubblica"/>
                <wp:cNvGraphicFramePr/>
                <a:graphic xmlns:a="http://schemas.openxmlformats.org/drawingml/2006/main">
                  <a:graphicData uri="http://schemas.openxmlformats.org/drawingml/2006/picture">
                    <pic:pic xmlns:pic="http://schemas.openxmlformats.org/drawingml/2006/picture">
                      <pic:nvPicPr>
                        <pic:cNvPr id="0" name="image1.png" descr="repubblica"/>
                        <pic:cNvPicPr preferRelativeResize="0"/>
                      </pic:nvPicPr>
                      <pic:blipFill>
                        <a:blip r:embed="rId1"/>
                        <a:srcRect/>
                        <a:stretch>
                          <a:fillRect/>
                        </a:stretch>
                      </pic:blipFill>
                      <pic:spPr>
                        <a:xfrm>
                          <a:off x="0" y="0"/>
                          <a:ext cx="304800" cy="35242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4F3F233B" wp14:editId="4F3F233C">
                <wp:simplePos x="0" y="0"/>
                <wp:positionH relativeFrom="column">
                  <wp:posOffset>762000</wp:posOffset>
                </wp:positionH>
                <wp:positionV relativeFrom="paragraph">
                  <wp:posOffset>309880</wp:posOffset>
                </wp:positionV>
                <wp:extent cx="659765" cy="720090"/>
                <wp:effectExtent l="0" t="0" r="0" b="0"/>
                <wp:wrapNone/>
                <wp:docPr id="3" name="image2.jpg" descr="Logo IIS Mario Rigoni Stern"/>
                <wp:cNvGraphicFramePr/>
                <a:graphic xmlns:a="http://schemas.openxmlformats.org/drawingml/2006/main">
                  <a:graphicData uri="http://schemas.openxmlformats.org/drawingml/2006/picture">
                    <pic:pic xmlns:pic="http://schemas.openxmlformats.org/drawingml/2006/picture">
                      <pic:nvPicPr>
                        <pic:cNvPr id="0" name="image2.jpg" descr="Logo IIS Mario Rigoni Stern"/>
                        <pic:cNvPicPr preferRelativeResize="0"/>
                      </pic:nvPicPr>
                      <pic:blipFill>
                        <a:blip r:embed="rId2"/>
                        <a:srcRect/>
                        <a:stretch>
                          <a:fillRect/>
                        </a:stretch>
                      </pic:blipFill>
                      <pic:spPr>
                        <a:xfrm>
                          <a:off x="0" y="0"/>
                          <a:ext cx="659765" cy="720090"/>
                        </a:xfrm>
                        <a:prstGeom prst="rect">
                          <a:avLst/>
                        </a:prstGeom>
                        <a:ln/>
                      </pic:spPr>
                    </pic:pic>
                  </a:graphicData>
                </a:graphic>
              </wp:anchor>
            </w:drawing>
          </w:r>
        </w:p>
        <w:p w14:paraId="4F3F232F" w14:textId="77777777" w:rsidR="00E00EE3" w:rsidRDefault="00124A9E">
          <w:pPr>
            <w:jc w:val="center"/>
            <w:rPr>
              <w:color w:val="000000"/>
              <w:sz w:val="22"/>
              <w:szCs w:val="22"/>
            </w:rPr>
          </w:pPr>
          <w:r>
            <w:rPr>
              <w:color w:val="000000"/>
              <w:sz w:val="22"/>
              <w:szCs w:val="22"/>
            </w:rPr>
            <w:t>Ministero dell’Istruzione</w:t>
          </w:r>
        </w:p>
        <w:p w14:paraId="4F3F2330" w14:textId="77777777" w:rsidR="00E00EE3" w:rsidRDefault="00124A9E">
          <w:pPr>
            <w:jc w:val="center"/>
            <w:rPr>
              <w:color w:val="000000"/>
              <w:sz w:val="22"/>
              <w:szCs w:val="22"/>
            </w:rPr>
          </w:pPr>
          <w:r>
            <w:rPr>
              <w:color w:val="000000"/>
              <w:sz w:val="22"/>
              <w:szCs w:val="22"/>
            </w:rPr>
            <w:t>I.I.S. Mario Rigoni Stern</w:t>
          </w:r>
        </w:p>
        <w:p w14:paraId="4F3F2331" w14:textId="77777777" w:rsidR="00E00EE3" w:rsidRDefault="00124A9E">
          <w:pPr>
            <w:jc w:val="center"/>
            <w:rPr>
              <w:color w:val="000000"/>
              <w:sz w:val="22"/>
              <w:szCs w:val="22"/>
            </w:rPr>
          </w:pPr>
          <w:r>
            <w:rPr>
              <w:color w:val="000000"/>
              <w:sz w:val="22"/>
              <w:szCs w:val="22"/>
            </w:rPr>
            <w:t>Via Borgo Palazzo 128-24125 Bergamo</w:t>
          </w:r>
        </w:p>
        <w:p w14:paraId="4F3F2332" w14:textId="77777777" w:rsidR="00E00EE3" w:rsidRDefault="00124A9E">
          <w:pPr>
            <w:jc w:val="center"/>
            <w:rPr>
              <w:sz w:val="22"/>
              <w:szCs w:val="22"/>
            </w:rPr>
          </w:pPr>
          <w:r>
            <w:rPr>
              <w:sz w:val="22"/>
              <w:szCs w:val="22"/>
            </w:rPr>
            <w:t>🕾 035 220213 - 🖷 035 220410</w:t>
          </w:r>
        </w:p>
        <w:p w14:paraId="4F3F2333" w14:textId="77777777" w:rsidR="00E00EE3" w:rsidRDefault="00124A9E">
          <w:pPr>
            <w:jc w:val="center"/>
            <w:rPr>
              <w:color w:val="000000"/>
            </w:rPr>
          </w:pPr>
          <w:r>
            <w:rPr>
              <w:color w:val="000000"/>
              <w:sz w:val="22"/>
              <w:szCs w:val="22"/>
            </w:rPr>
            <w:t>Sito: http://www.iisrigonistern.it-email: BGIS03100L@istruzione.it</w:t>
          </w:r>
        </w:p>
      </w:tc>
    </w:tr>
    <w:tr w:rsidR="00E00EE3" w14:paraId="4F3F2336" w14:textId="77777777">
      <w:trPr>
        <w:trHeight w:val="161"/>
      </w:trPr>
      <w:tc>
        <w:tcPr>
          <w:tcW w:w="9639" w:type="dxa"/>
          <w:tcBorders>
            <w:top w:val="single" w:sz="4" w:space="0" w:color="000000"/>
          </w:tcBorders>
          <w:shd w:val="clear" w:color="auto" w:fill="auto"/>
          <w:vAlign w:val="center"/>
        </w:tcPr>
        <w:p w14:paraId="4F3F2335" w14:textId="77777777" w:rsidR="00E00EE3" w:rsidRDefault="00124A9E">
          <w:pPr>
            <w:jc w:val="center"/>
            <w:rPr>
              <w:b/>
              <w:sz w:val="24"/>
              <w:szCs w:val="24"/>
            </w:rPr>
          </w:pPr>
          <w:r>
            <w:rPr>
              <w:b/>
              <w:sz w:val="24"/>
              <w:szCs w:val="24"/>
            </w:rPr>
            <w:t>SINTESI PROGETTO/ATTIVITA’ INTEGRATIVE - M06/P01</w:t>
          </w:r>
        </w:p>
      </w:tc>
    </w:tr>
  </w:tbl>
  <w:p w14:paraId="4F3F2337" w14:textId="77777777" w:rsidR="00E00EE3" w:rsidRDefault="00E00EE3">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EE3"/>
    <w:rsid w:val="00124A9E"/>
    <w:rsid w:val="001921E1"/>
    <w:rsid w:val="005B260B"/>
    <w:rsid w:val="00A354F5"/>
    <w:rsid w:val="00E00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22D4"/>
  <w15:docId w15:val="{8A49F642-A81F-47B8-A93E-08625C6E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1283"/>
  </w:style>
  <w:style w:type="paragraph" w:styleId="Titolo1">
    <w:name w:val="heading 1"/>
    <w:basedOn w:val="Normale"/>
    <w:next w:val="Normale"/>
    <w:uiPriority w:val="9"/>
    <w:qFormat/>
    <w:pPr>
      <w:keepNext/>
      <w:outlineLvl w:val="0"/>
    </w:pPr>
    <w:rPr>
      <w:rFonts w:ascii="Comic Sans MS" w:hAnsi="Comic Sans MS"/>
      <w:i/>
      <w:sz w:val="19"/>
    </w:rPr>
  </w:style>
  <w:style w:type="paragraph" w:styleId="Titolo2">
    <w:name w:val="heading 2"/>
    <w:basedOn w:val="Normale"/>
    <w:next w:val="Normale"/>
    <w:uiPriority w:val="9"/>
    <w:semiHidden/>
    <w:unhideWhenUsed/>
    <w:qFormat/>
    <w:pPr>
      <w:keepNext/>
      <w:outlineLvl w:val="1"/>
    </w:pPr>
    <w:rPr>
      <w:rFonts w:ascii="Comic Sans MS" w:hAnsi="Comic Sans MS"/>
      <w:i/>
    </w:rPr>
  </w:style>
  <w:style w:type="paragraph" w:styleId="Titolo3">
    <w:name w:val="heading 3"/>
    <w:basedOn w:val="Normale"/>
    <w:next w:val="Normale"/>
    <w:uiPriority w:val="9"/>
    <w:semiHidden/>
    <w:unhideWhenUsed/>
    <w:qFormat/>
    <w:pPr>
      <w:keepNext/>
      <w:outlineLvl w:val="2"/>
    </w:pPr>
    <w:rPr>
      <w:rFonts w:ascii="Comic Sans MS" w:hAnsi="Comic Sans MS"/>
      <w:b/>
      <w:bCs/>
      <w:i/>
      <w:sz w:val="19"/>
    </w:rPr>
  </w:style>
  <w:style w:type="paragraph" w:styleId="Titolo4">
    <w:name w:val="heading 4"/>
    <w:basedOn w:val="Normale"/>
    <w:next w:val="Normale"/>
    <w:uiPriority w:val="9"/>
    <w:semiHidden/>
    <w:unhideWhenUsed/>
    <w:qFormat/>
    <w:pPr>
      <w:keepNext/>
      <w:jc w:val="center"/>
      <w:outlineLvl w:val="3"/>
    </w:pPr>
    <w:rPr>
      <w:rFonts w:ascii="Century" w:eastAsia="Batang" w:hAnsi="Century"/>
      <w:b/>
      <w:bCs/>
      <w:sz w:val="28"/>
      <w:szCs w:val="28"/>
    </w:rPr>
  </w:style>
  <w:style w:type="paragraph" w:styleId="Titolo5">
    <w:name w:val="heading 5"/>
    <w:basedOn w:val="Normale"/>
    <w:next w:val="Normale"/>
    <w:uiPriority w:val="9"/>
    <w:semiHidden/>
    <w:unhideWhenUsed/>
    <w:qFormat/>
    <w:pPr>
      <w:keepNext/>
      <w:outlineLvl w:val="4"/>
    </w:pPr>
    <w:rPr>
      <w:sz w:val="24"/>
    </w:rPr>
  </w:style>
  <w:style w:type="paragraph" w:styleId="Titolo6">
    <w:name w:val="heading 6"/>
    <w:basedOn w:val="Normale"/>
    <w:next w:val="Normale"/>
    <w:uiPriority w:val="9"/>
    <w:semiHidden/>
    <w:unhideWhenUsed/>
    <w:qFormat/>
    <w:pPr>
      <w:keepNext/>
      <w:keepLines/>
      <w:spacing w:before="200" w:after="40"/>
      <w:outlineLvl w:val="5"/>
    </w:pPr>
    <w:rPr>
      <w:b/>
    </w:rPr>
  </w:style>
  <w:style w:type="paragraph" w:styleId="Titolo7">
    <w:name w:val="heading 7"/>
    <w:basedOn w:val="Normale"/>
    <w:next w:val="Normale"/>
    <w:qFormat/>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rFonts w:ascii="Comic Sans MS" w:hAnsi="Comic Sans MS"/>
      <w:b/>
      <w:i/>
      <w:sz w:val="24"/>
    </w:rPr>
  </w:style>
  <w:style w:type="paragraph" w:styleId="Corpotesto">
    <w:name w:val="Body Text"/>
    <w:basedOn w:val="Normale"/>
    <w:semiHidden/>
    <w:pPr>
      <w:jc w:val="both"/>
    </w:pPr>
    <w:rPr>
      <w:rFonts w:ascii="Comic Sans MS" w:hAnsi="Comic Sans MS"/>
      <w:i/>
      <w:sz w:val="19"/>
    </w:rPr>
  </w:style>
  <w:style w:type="paragraph" w:styleId="Corpodeltesto2">
    <w:name w:val="Body Text 2"/>
    <w:basedOn w:val="Normale"/>
    <w:semiHidden/>
    <w:pPr>
      <w:jc w:val="both"/>
    </w:pPr>
    <w:rPr>
      <w:i/>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styleId="Collegamentoipertestuale">
    <w:name w:val="Hyperlink"/>
    <w:semiHidden/>
    <w:rPr>
      <w:color w:val="0000FF"/>
      <w:u w:val="single"/>
    </w:rPr>
  </w:style>
  <w:style w:type="paragraph" w:styleId="Testofumetto">
    <w:name w:val="Balloon Text"/>
    <w:basedOn w:val="Normale"/>
    <w:semiHidden/>
    <w:rPr>
      <w:rFonts w:ascii="Tahoma" w:hAnsi="Tahoma" w:cs="Tahoma"/>
      <w:sz w:val="16"/>
      <w:szCs w:val="16"/>
    </w:rPr>
  </w:style>
  <w:style w:type="paragraph" w:styleId="Sottotitolo">
    <w:name w:val="Subtitle"/>
    <w:basedOn w:val="Normale"/>
    <w:next w:val="Normale"/>
    <w:uiPriority w:val="11"/>
    <w:qFormat/>
    <w:rPr>
      <w:rFonts w:ascii="Comic Sans MS" w:eastAsia="Comic Sans MS" w:hAnsi="Comic Sans MS" w:cs="Comic Sans MS"/>
      <w:b/>
      <w:i/>
      <w:sz w:val="22"/>
      <w:szCs w:val="22"/>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x3F0aFa818ypf8CuPF367ZEsg==">AMUW2mUfvzRAHbn+k9uAEdxzRcv3/yaO/2GJBu6sZLILKKAlDiYOjg0ARVYPf6p/vBHetaFpjwX4XtZL7irVVuTWXZWYtRSGX+rhEATRhKFMzj9iBcD5+crGUWf0Kt8jOY7DsL2zjbnt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IIS 'Mario Rigoni Stern' - Bergamo</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ITAS CANTONI</dc:creator>
  <cp:lastModifiedBy>carmelo scaffidi</cp:lastModifiedBy>
  <cp:revision>4</cp:revision>
  <dcterms:created xsi:type="dcterms:W3CDTF">2022-10-12T11:15:00Z</dcterms:created>
  <dcterms:modified xsi:type="dcterms:W3CDTF">2022-10-27T15:32:00Z</dcterms:modified>
</cp:coreProperties>
</file>