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rPr>
      </w:pPr>
      <w:r>
        <w:rPr>
          <w:b/>
        </w:rPr>
        <w:t xml:space="preserve">DOCENTE: </w:t>
      </w:r>
      <w:r>
        <w:rPr>
          <w:b/>
        </w:rPr>
        <w:t>Pidatella Laura</w:t>
      </w:r>
      <w:r>
        <w:rPr>
          <w:b/>
        </w:rPr>
        <w:tab/>
        <w:t xml:space="preserve"> DISCIPLINA: Inglese</w:t>
        <w:tab/>
        <w:tab/>
        <w:t>CLASSE: 1C tecnico</w:t>
      </w:r>
    </w:p>
    <w:p>
      <w:pPr>
        <w:pStyle w:val="Normal"/>
        <w:jc w:val="center"/>
        <w:rPr/>
      </w:pPr>
      <w:r>
        <w:rPr/>
      </w:r>
    </w:p>
    <w:p>
      <w:pPr>
        <w:pStyle w:val="Normal"/>
        <w:jc w:val="center"/>
        <w:rPr>
          <w:u w:val="single"/>
        </w:rPr>
      </w:pPr>
      <w:r>
        <w:rPr>
          <w:b/>
          <w:u w:val="single"/>
        </w:rPr>
        <w:t>PROGRAMMA ED ARGOMENTI TRATTATI</w:t>
      </w:r>
    </w:p>
    <w:p>
      <w:pPr>
        <w:pStyle w:val="Normal"/>
        <w:rPr/>
      </w:pPr>
      <w:r>
        <w:rPr/>
      </w:r>
    </w:p>
    <w:p>
      <w:pPr>
        <w:pStyle w:val="Normal"/>
        <w:rPr>
          <w:rFonts w:ascii="Times New Roman" w:hAnsi="Times New Roman" w:eastAsia="Verdana"/>
          <w:sz w:val="26"/>
          <w:szCs w:val="26"/>
          <w:lang w:val="en-US" w:eastAsia="zh-CN"/>
        </w:rPr>
      </w:pPr>
      <w:r>
        <w:rPr>
          <w:rFonts w:ascii="Times New Roman" w:hAnsi="Times New Roman"/>
          <w:b/>
          <w:sz w:val="26"/>
          <w:szCs w:val="26"/>
          <w:u w:val="single"/>
          <w:lang w:val="en-US"/>
        </w:rPr>
        <w:t>TESTI</w:t>
      </w:r>
      <w:r>
        <w:rPr>
          <w:rFonts w:ascii="Times New Roman" w:hAnsi="Times New Roman"/>
          <w:b/>
          <w:sz w:val="26"/>
          <w:szCs w:val="26"/>
          <w:lang w:val="en-US"/>
        </w:rPr>
        <w:t>:</w:t>
      </w:r>
      <w:r>
        <w:rPr>
          <w:rFonts w:ascii="Times New Roman" w:hAnsi="Times New Roman"/>
          <w:sz w:val="26"/>
          <w:szCs w:val="26"/>
          <w:lang w:val="en-US"/>
        </w:rPr>
        <w:t xml:space="preserve">  </w:t>
      </w:r>
      <w:r>
        <w:rPr>
          <w:rFonts w:ascii="Times New Roman" w:hAnsi="Times New Roman"/>
          <w:b/>
          <w:sz w:val="26"/>
          <w:szCs w:val="26"/>
          <w:lang w:val="en-US"/>
        </w:rPr>
        <w:t>In Time</w:t>
      </w:r>
      <w:r>
        <w:rPr>
          <w:rFonts w:ascii="Times New Roman" w:hAnsi="Times New Roman"/>
          <w:b/>
          <w:bCs/>
          <w:sz w:val="26"/>
          <w:szCs w:val="26"/>
          <w:lang w:val="en-US"/>
        </w:rPr>
        <w:t xml:space="preserve"> </w:t>
      </w:r>
      <w:r>
        <w:rPr>
          <w:rFonts w:ascii="Times New Roman" w:hAnsi="Times New Roman"/>
          <w:b/>
          <w:bCs/>
          <w:sz w:val="26"/>
          <w:szCs w:val="26"/>
          <w:lang w:val="en-US"/>
        </w:rPr>
        <w:t>Essential</w:t>
      </w:r>
      <w:r>
        <w:rPr>
          <w:rFonts w:ascii="Times New Roman" w:hAnsi="Times New Roman"/>
          <w:b w:val="false"/>
          <w:bCs w:val="false"/>
          <w:sz w:val="26"/>
          <w:szCs w:val="26"/>
          <w:lang w:val="en-US"/>
        </w:rPr>
        <w:t xml:space="preserve"> </w:t>
      </w:r>
      <w:r>
        <w:rPr>
          <w:rFonts w:ascii="Times New Roman" w:hAnsi="Times New Roman"/>
          <w:sz w:val="26"/>
          <w:szCs w:val="26"/>
          <w:lang w:val="en-US"/>
        </w:rPr>
        <w:t xml:space="preserve">Ed. Dea scuola, Black cat </w:t>
      </w:r>
    </w:p>
    <w:p>
      <w:pPr>
        <w:pStyle w:val="Normal"/>
        <w:rPr>
          <w:rFonts w:ascii="Times New Roman" w:hAnsi="Times New Roman"/>
          <w:sz w:val="26"/>
          <w:szCs w:val="26"/>
          <w:lang w:val="en-US"/>
        </w:rPr>
      </w:pPr>
      <w:r>
        <w:rPr>
          <w:rFonts w:ascii="Times New Roman" w:hAnsi="Times New Roman"/>
          <w:b/>
          <w:sz w:val="26"/>
          <w:szCs w:val="26"/>
          <w:lang w:val="en-US"/>
        </w:rPr>
        <w:t xml:space="preserve">               </w:t>
      </w:r>
      <w:r>
        <w:rPr>
          <w:rFonts w:ascii="Times New Roman" w:hAnsi="Times New Roman"/>
          <w:b/>
          <w:sz w:val="26"/>
          <w:szCs w:val="26"/>
          <w:lang w:val="en-US"/>
        </w:rPr>
        <w:t>Grammar Files</w:t>
      </w:r>
      <w:r>
        <w:rPr>
          <w:rFonts w:ascii="Times New Roman" w:hAnsi="Times New Roman"/>
          <w:sz w:val="26"/>
          <w:szCs w:val="26"/>
          <w:lang w:val="en-US"/>
        </w:rPr>
        <w:t xml:space="preserve"> Ed. Green Edition Trinity Whitebridge</w:t>
      </w:r>
    </w:p>
    <w:p>
      <w:pPr>
        <w:pStyle w:val="Normal"/>
        <w:ind w:left="708" w:firstLine="708"/>
        <w:rPr>
          <w:rFonts w:ascii="Times New Roman" w:hAnsi="Times New Roman"/>
          <w:sz w:val="26"/>
          <w:szCs w:val="26"/>
        </w:rPr>
      </w:pPr>
      <w:r>
        <w:rPr>
          <w:rFonts w:ascii="Times New Roman" w:hAnsi="Times New Roman"/>
          <w:sz w:val="26"/>
          <w:szCs w:val="26"/>
        </w:rPr>
      </w:r>
    </w:p>
    <w:tbl>
      <w:tblPr>
        <w:tblW w:w="9868" w:type="dxa"/>
        <w:jc w:val="left"/>
        <w:tblInd w:w="100" w:type="dxa"/>
        <w:tblCellMar>
          <w:top w:w="0" w:type="dxa"/>
          <w:left w:w="115" w:type="dxa"/>
          <w:bottom w:w="0" w:type="dxa"/>
          <w:right w:w="115" w:type="dxa"/>
        </w:tblCellMar>
        <w:tblLook w:firstRow="1" w:noVBand="1" w:lastRow="0" w:firstColumn="1" w:lastColumn="0" w:noHBand="0" w:val="04a0"/>
      </w:tblPr>
      <w:tblGrid>
        <w:gridCol w:w="5164"/>
        <w:gridCol w:w="4703"/>
      </w:tblGrid>
      <w:tr>
        <w:trPr/>
        <w:tc>
          <w:tcPr>
            <w:tcW w:w="516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rPr>
              <w:t>STRUTTURE</w:t>
            </w:r>
          </w:p>
        </w:tc>
        <w:tc>
          <w:tcPr>
            <w:tcW w:w="470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 xml:space="preserve">                         </w:t>
            </w:r>
            <w:r>
              <w:rPr>
                <w:rFonts w:ascii="Times New Roman" w:hAnsi="Times New Roman"/>
                <w:color w:val="000000"/>
              </w:rPr>
              <w:t>FUNZIONI</w:t>
            </w:r>
          </w:p>
        </w:tc>
      </w:tr>
      <w:tr>
        <w:trPr>
          <w:trHeight w:val="911" w:hRule="atLeast"/>
        </w:trPr>
        <w:tc>
          <w:tcPr>
            <w:tcW w:w="516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 xml:space="preserve">Foundation A-F </w:t>
            </w:r>
            <w:r>
              <w:rPr>
                <w:rFonts w:ascii="Times New Roman" w:hAnsi="Times New Roman"/>
                <w:color w:val="000000"/>
              </w:rPr>
              <w:t>Present simple to be</w:t>
            </w:r>
            <w:r>
              <w:rPr>
                <w:rFonts w:ascii="Times New Roman" w:hAnsi="Times New Roman"/>
                <w:b/>
                <w:bCs/>
                <w:color w:val="000000"/>
              </w:rPr>
              <w:t xml:space="preserve">, </w:t>
            </w:r>
            <w:r>
              <w:rPr>
                <w:rFonts w:ascii="Times New Roman" w:hAnsi="Times New Roman"/>
                <w:color w:val="000000"/>
              </w:rPr>
              <w:t>days and date, the alphabet  countries and nationalities, personal pronouns, simple present of the verbs to be and to have, idiomatic forms of to be and to have possessive adjectives, question words, this, that, these, those, plurals, irregular plurals indefinite article, there is, there are,  possessive’s, whose, imperatives, object pronouns, , can: permission and requests</w:t>
            </w:r>
          </w:p>
          <w:p>
            <w:pPr>
              <w:pStyle w:val="Normal"/>
              <w:rPr>
                <w:rFonts w:ascii="Times New Roman" w:hAnsi="Times New Roman"/>
                <w:sz w:val="24"/>
                <w:szCs w:val="24"/>
              </w:rPr>
            </w:pPr>
            <w:r>
              <w:rPr>
                <w:rFonts w:ascii="Times New Roman" w:hAnsi="Times New Roman"/>
                <w:sz w:val="24"/>
                <w:szCs w:val="24"/>
              </w:rPr>
            </w:r>
          </w:p>
        </w:tc>
        <w:tc>
          <w:tcPr>
            <w:tcW w:w="470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Parlare delle attività quotidiane, chiedere l’ora e la data, utilizzare l’alfabeto per fare lo spelling delle parole, chiedere la provenienza, dire quello che c’è o non c’è, saper usare date ed espressioni di tempo, esprimere quantità plurali, dare ordini e comandi, parlare della propria famiglia, delle professioni,  parlare di abilità, esprimere il possesso</w:t>
            </w:r>
          </w:p>
        </w:tc>
      </w:tr>
      <w:tr>
        <w:trPr>
          <w:trHeight w:val="911" w:hRule="atLeast"/>
        </w:trPr>
        <w:tc>
          <w:tcPr>
            <w:tcW w:w="516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UNIT 1 </w:t>
            </w:r>
            <w:r>
              <w:rPr>
                <w:rFonts w:ascii="Times New Roman" w:hAnsi="Times New Roman"/>
                <w:color w:val="000000"/>
              </w:rPr>
              <w:t>Present Simple all forms, Adverbs of frequency, Object pronouns, Like, Love, Hate…+ ing</w:t>
            </w:r>
          </w:p>
        </w:tc>
        <w:tc>
          <w:tcPr>
            <w:tcW w:w="470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Parlare e chiedere di azioni abituali, della vita quotidiana con avverbi di frequenza, esprimere accordo e disaccordo</w:t>
            </w:r>
          </w:p>
        </w:tc>
      </w:tr>
      <w:tr>
        <w:trPr>
          <w:trHeight w:val="911" w:hRule="atLeast"/>
        </w:trPr>
        <w:tc>
          <w:tcPr>
            <w:tcW w:w="516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UNIT 2</w:t>
            </w:r>
            <w:r>
              <w:rPr>
                <w:rFonts w:ascii="Times New Roman" w:hAnsi="Times New Roman"/>
                <w:color w:val="000000"/>
              </w:rPr>
              <w:t>  Countable and uncountable nouns, some, any, a lot of, no, none, much, many, a little, a few, how much, how many, too much, too many, too little, (not) enough, would like</w:t>
            </w:r>
          </w:p>
        </w:tc>
        <w:tc>
          <w:tcPr>
            <w:tcW w:w="470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Parlare di quantità, chiedere e dare prezzi, ordinare cibo</w:t>
            </w:r>
          </w:p>
        </w:tc>
      </w:tr>
      <w:tr>
        <w:trPr/>
        <w:tc>
          <w:tcPr>
            <w:tcW w:w="516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 xml:space="preserve">UNIT 3 </w:t>
            </w:r>
            <w:r>
              <w:rPr>
                <w:rFonts w:ascii="Times New Roman" w:hAnsi="Times New Roman"/>
                <w:color w:val="000000"/>
              </w:rPr>
              <w:t>Look, look like, be like, present</w:t>
            </w:r>
            <w:r>
              <w:rPr>
                <w:rFonts w:ascii="Times New Roman" w:hAnsi="Times New Roman"/>
                <w:b/>
                <w:bCs/>
                <w:color w:val="000000"/>
              </w:rPr>
              <w:t xml:space="preserve"> </w:t>
            </w:r>
            <w:r>
              <w:rPr>
                <w:rFonts w:ascii="Times New Roman" w:hAnsi="Times New Roman"/>
                <w:color w:val="000000"/>
              </w:rPr>
              <w:t>continuous, present</w:t>
            </w:r>
            <w:r>
              <w:rPr>
                <w:rFonts w:ascii="Times New Roman" w:hAnsi="Times New Roman"/>
                <w:b/>
                <w:bCs/>
                <w:color w:val="000000"/>
              </w:rPr>
              <w:t xml:space="preserve"> </w:t>
            </w:r>
            <w:r>
              <w:rPr>
                <w:rFonts w:ascii="Times New Roman" w:hAnsi="Times New Roman"/>
                <w:color w:val="000000"/>
              </w:rPr>
              <w:t>continuous vs present simple, present</w:t>
            </w:r>
            <w:r>
              <w:rPr>
                <w:rFonts w:ascii="Times New Roman" w:hAnsi="Times New Roman"/>
                <w:b/>
                <w:bCs/>
                <w:color w:val="000000"/>
              </w:rPr>
              <w:t xml:space="preserve"> </w:t>
            </w:r>
            <w:r>
              <w:rPr>
                <w:rFonts w:ascii="Times New Roman" w:hAnsi="Times New Roman"/>
                <w:color w:val="000000"/>
              </w:rPr>
              <w:t>continuous as future</w:t>
            </w:r>
          </w:p>
          <w:p>
            <w:pPr>
              <w:pStyle w:val="Normal"/>
              <w:rPr>
                <w:rFonts w:ascii="Times New Roman" w:hAnsi="Times New Roman"/>
                <w:sz w:val="24"/>
                <w:szCs w:val="24"/>
              </w:rPr>
            </w:pPr>
            <w:r>
              <w:rPr>
                <w:rFonts w:ascii="Times New Roman" w:hAnsi="Times New Roman"/>
                <w:sz w:val="24"/>
                <w:szCs w:val="24"/>
              </w:rPr>
            </w:r>
          </w:p>
        </w:tc>
        <w:tc>
          <w:tcPr>
            <w:tcW w:w="470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Parlare di azioni in svolgimento e azioni programmate</w:t>
            </w:r>
          </w:p>
        </w:tc>
      </w:tr>
      <w:tr>
        <w:trPr/>
        <w:tc>
          <w:tcPr>
            <w:tcW w:w="516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UNIT 4</w:t>
            </w:r>
            <w:r>
              <w:rPr>
                <w:rFonts w:ascii="Times New Roman" w:hAnsi="Times New Roman"/>
                <w:color w:val="000000"/>
              </w:rPr>
              <w:t xml:space="preserve"> Past simple verb to be, regular and irregular verbs all forms, definig relative clauses, past time expressions</w:t>
            </w:r>
          </w:p>
        </w:tc>
        <w:tc>
          <w:tcPr>
            <w:tcW w:w="470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sz w:val="24"/>
                <w:szCs w:val="24"/>
              </w:rPr>
            </w:pPr>
            <w:r>
              <w:rPr>
                <w:rFonts w:ascii="Times New Roman" w:hAnsi="Times New Roman"/>
                <w:color w:val="000000"/>
              </w:rPr>
              <w:t>Chiedere e parlare di eventi trascorsi </w:t>
            </w:r>
          </w:p>
          <w:p>
            <w:pPr>
              <w:pStyle w:val="Normal"/>
              <w:rPr>
                <w:rFonts w:ascii="Times New Roman" w:hAnsi="Times New Roman"/>
                <w:sz w:val="24"/>
                <w:szCs w:val="24"/>
              </w:rPr>
            </w:pPr>
            <w:r>
              <w:rPr>
                <w:rFonts w:ascii="Times New Roman" w:hAnsi="Times New Roman"/>
                <w:sz w:val="24"/>
                <w:szCs w:val="24"/>
              </w:rPr>
            </w:r>
          </w:p>
        </w:tc>
      </w:tr>
      <w:tr>
        <w:trPr/>
        <w:tc>
          <w:tcPr>
            <w:tcW w:w="5164"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b/>
                <w:bCs/>
                <w:color w:val="000000"/>
              </w:rPr>
              <w:t>UNIT  5</w:t>
            </w:r>
            <w:r>
              <w:rPr>
                <w:rFonts w:ascii="Times New Roman" w:hAnsi="Times New Roman"/>
                <w:color w:val="000000"/>
              </w:rPr>
              <w:t>  Past simple irregular verbs all forms, prepositions of place and movement, subject/object questions, how far, how long</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color w:val="000000"/>
              </w:rPr>
              <w:t> </w:t>
            </w:r>
          </w:p>
        </w:tc>
        <w:tc>
          <w:tcPr>
            <w:tcW w:w="4703" w:type="dxa"/>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sz w:val="24"/>
                <w:szCs w:val="24"/>
              </w:rPr>
            </w:pPr>
            <w:r>
              <w:rPr>
                <w:rFonts w:ascii="Times New Roman" w:hAnsi="Times New Roman"/>
                <w:color w:val="000000"/>
              </w:rPr>
              <w:t>Chiedere e parlare di eventi trascorsi </w:t>
            </w:r>
          </w:p>
          <w:p>
            <w:pPr>
              <w:pStyle w:val="Normal"/>
              <w:jc w:val="both"/>
              <w:rPr>
                <w:rFonts w:ascii="Times New Roman" w:hAnsi="Times New Roman"/>
                <w:sz w:val="24"/>
                <w:szCs w:val="24"/>
              </w:rPr>
            </w:pPr>
            <w:r>
              <w:rPr>
                <w:rFonts w:ascii="Times New Roman" w:hAnsi="Times New Roman"/>
                <w:color w:val="000000"/>
              </w:rPr>
              <w:t>Raccontare fatti e storie con connettori e avverbi adeguati, chiedere e dare indicazioni stradali</w:t>
            </w:r>
          </w:p>
        </w:tc>
      </w:tr>
    </w:tbl>
    <w:p>
      <w:pPr>
        <w:pStyle w:val="Normal"/>
        <w:spacing w:before="0" w:after="240"/>
        <w:jc w:val="both"/>
        <w:rPr>
          <w:rFonts w:ascii="Times New Roman" w:hAnsi="Times New Roman"/>
          <w:sz w:val="24"/>
          <w:szCs w:val="24"/>
        </w:rPr>
      </w:pPr>
      <w:r>
        <w:rPr>
          <w:rFonts w:ascii="Times New Roman" w:hAnsi="Times New Roman"/>
          <w:sz w:val="24"/>
          <w:szCs w:val="24"/>
        </w:rPr>
        <w:br/>
      </w:r>
      <w:r>
        <w:rPr>
          <w:rFonts w:ascii="Times New Roman" w:hAnsi="Times New Roman"/>
          <w:b/>
          <w:bCs/>
          <w:color w:val="000000"/>
          <w:sz w:val="24"/>
          <w:szCs w:val="24"/>
        </w:rPr>
        <w:t>Vocabulary:</w:t>
      </w:r>
      <w:r>
        <w:rPr>
          <w:rFonts w:ascii="Times New Roman" w:hAnsi="Times New Roman"/>
          <w:color w:val="000000"/>
          <w:sz w:val="24"/>
          <w:szCs w:val="24"/>
        </w:rPr>
        <w:t> Greetings, character and personality, countries and nationalities, school subjects, jobs, families, rooms and furniture, days of the week, weather, daily activities, sports, food and drink, portions and containers, appearence and personality,  the arts and entertainment, places in town, times of life, personal adjectives, weather, forms of transports</w:t>
      </w:r>
    </w:p>
    <w:p>
      <w:pPr>
        <w:pStyle w:val="Normal"/>
        <w:jc w:val="both"/>
        <w:rPr>
          <w:rFonts w:ascii="Times New Roman" w:hAnsi="Times New Roman"/>
          <w:i/>
          <w:i/>
          <w:iCs/>
          <w:color w:val="000000"/>
        </w:rPr>
      </w:pPr>
      <w:r>
        <w:rPr>
          <w:rFonts w:ascii="Times New Roman" w:hAnsi="Times New Roman"/>
          <w:color w:val="000000"/>
        </w:rPr>
      </w:r>
    </w:p>
    <w:p>
      <w:pPr>
        <w:pStyle w:val="Normal"/>
        <w:spacing w:lineRule="auto" w:line="276"/>
        <w:jc w:val="both"/>
        <w:rPr>
          <w:rFonts w:ascii="Times New Roman" w:hAnsi="Times New Roman"/>
          <w:sz w:val="24"/>
          <w:szCs w:val="24"/>
          <w:lang w:val="en-US"/>
        </w:rPr>
      </w:pPr>
      <w:r>
        <w:rPr>
          <w:rFonts w:ascii="Times New Roman" w:hAnsi="Times New Roman"/>
          <w:b/>
          <w:sz w:val="24"/>
          <w:szCs w:val="24"/>
          <w:lang w:val="en-US"/>
        </w:rPr>
        <w:t xml:space="preserve">Everyday listening and speaking: </w:t>
      </w:r>
      <w:r>
        <w:rPr>
          <w:rFonts w:ascii="Times New Roman" w:hAnsi="Times New Roman"/>
          <w:bCs/>
          <w:sz w:val="24"/>
          <w:szCs w:val="24"/>
          <w:lang w:val="en-US"/>
        </w:rPr>
        <w:t>Ask for and tell the time,</w:t>
      </w:r>
      <w:r>
        <w:rPr>
          <w:rFonts w:ascii="Times New Roman" w:hAnsi="Times New Roman"/>
          <w:b/>
          <w:sz w:val="24"/>
          <w:szCs w:val="24"/>
          <w:lang w:val="en-US"/>
        </w:rPr>
        <w:t xml:space="preserve"> </w:t>
      </w:r>
      <w:r>
        <w:rPr>
          <w:rFonts w:ascii="Times New Roman" w:hAnsi="Times New Roman"/>
          <w:sz w:val="24"/>
          <w:szCs w:val="24"/>
          <w:lang w:val="en-US"/>
        </w:rPr>
        <w:t>describing people, talking about food, giving opinions, talking about past experiences, talking about fashion, talking about the weather, ask for and giving directions</w:t>
      </w:r>
    </w:p>
    <w:p>
      <w:pPr>
        <w:pStyle w:val="Normal"/>
        <w:spacing w:lineRule="auto" w:line="360"/>
        <w:rPr>
          <w:rFonts w:ascii="Times New Roman" w:hAnsi="Times New Roman"/>
          <w:color w:val="000000"/>
          <w:sz w:val="26"/>
          <w:szCs w:val="26"/>
        </w:rPr>
      </w:pPr>
      <w:r>
        <w:rPr>
          <w:rFonts w:ascii="Times New Roman" w:hAnsi="Times New Roman"/>
          <w:b/>
          <w:bCs/>
          <w:sz w:val="24"/>
          <w:szCs w:val="24"/>
          <w:u w:val="single"/>
          <w:lang w:val="en-GB"/>
        </w:rPr>
        <w:t>EDUCAZIONE CIVICA</w:t>
      </w:r>
      <w:r>
        <w:rPr>
          <w:rFonts w:ascii="Times New Roman" w:hAnsi="Times New Roman"/>
          <w:sz w:val="24"/>
          <w:szCs w:val="24"/>
          <w:u w:val="single"/>
          <w:lang w:val="en-GB"/>
        </w:rPr>
        <w:t>:</w:t>
      </w:r>
      <w:r>
        <w:rPr>
          <w:rFonts w:ascii="Times New Roman" w:hAnsi="Times New Roman"/>
          <w:sz w:val="24"/>
          <w:szCs w:val="24"/>
          <w:lang w:val="en-GB"/>
        </w:rPr>
        <w:t xml:space="preserve">  </w:t>
      </w:r>
      <w:r>
        <w:rPr>
          <w:rFonts w:ascii="Times New Roman" w:hAnsi="Times New Roman"/>
          <w:color w:val="000000"/>
          <w:sz w:val="26"/>
          <w:szCs w:val="26"/>
        </w:rPr>
        <w:t>“</w:t>
      </w:r>
      <w:r>
        <w:rPr>
          <w:rFonts w:ascii="Times New Roman" w:hAnsi="Times New Roman"/>
          <w:color w:val="000000"/>
          <w:sz w:val="26"/>
          <w:szCs w:val="26"/>
        </w:rPr>
        <w:t xml:space="preserve">Bullism and Cyberbullism </w:t>
      </w:r>
      <w:r>
        <w:rPr>
          <w:rFonts w:ascii="Times New Roman" w:hAnsi="Times New Roman"/>
          <w:color w:val="000000"/>
          <w:sz w:val="26"/>
          <w:szCs w:val="26"/>
        </w:rPr>
        <w:t>”.</w:t>
      </w:r>
    </w:p>
    <w:p>
      <w:pPr>
        <w:pStyle w:val="Normal"/>
        <w:rPr>
          <w:rFonts w:ascii="Times New Roman" w:hAnsi="Times New Roman"/>
          <w:sz w:val="24"/>
          <w:szCs w:val="24"/>
          <w:u w:val="single"/>
        </w:rPr>
      </w:pPr>
      <w:r>
        <w:rPr>
          <w:rFonts w:ascii="Times New Roman" w:hAnsi="Times New Roman"/>
          <w:color w:val="000000"/>
          <w:sz w:val="24"/>
          <w:szCs w:val="24"/>
        </w:rPr>
        <w:t xml:space="preserve">Bergamo,  </w:t>
      </w:r>
      <w:r>
        <w:rPr>
          <w:rFonts w:ascii="Times New Roman" w:hAnsi="Times New Roman"/>
          <w:color w:val="000000"/>
          <w:sz w:val="24"/>
          <w:szCs w:val="24"/>
        </w:rPr>
        <w:t>8</w:t>
      </w:r>
      <w:r>
        <w:rPr>
          <w:rFonts w:ascii="Times New Roman" w:hAnsi="Times New Roman"/>
          <w:color w:val="000000"/>
          <w:sz w:val="24"/>
          <w:szCs w:val="24"/>
        </w:rPr>
        <w:t xml:space="preserve"> giugno 202</w:t>
      </w:r>
      <w:r>
        <w:rPr>
          <w:rFonts w:ascii="Times New Roman" w:hAnsi="Times New Roman"/>
          <w:color w:val="000000"/>
          <w:sz w:val="24"/>
          <w:szCs w:val="24"/>
        </w:rPr>
        <w:t>3</w:t>
      </w:r>
      <w:r>
        <w:rPr>
          <w:rFonts w:ascii="Times New Roman" w:hAnsi="Times New Roman"/>
          <w:color w:val="000000"/>
          <w:sz w:val="24"/>
          <w:szCs w:val="24"/>
        </w:rPr>
        <w:t xml:space="preserve">                                                                            </w:t>
      </w:r>
      <w:r>
        <w:rPr>
          <w:rFonts w:ascii="Times New Roman" w:hAnsi="Times New Roman"/>
          <w:sz w:val="24"/>
          <w:szCs w:val="24"/>
        </w:rPr>
        <w:t xml:space="preserve">                                                    </w:t>
      </w:r>
    </w:p>
    <w:p>
      <w:pPr>
        <w:pStyle w:val="Normal"/>
        <w:rPr>
          <w:i/>
          <w:i/>
          <w:iCs/>
          <w:sz w:val="24"/>
          <w:szCs w:val="24"/>
        </w:rPr>
      </w:pPr>
      <w:r>
        <w:rPr>
          <w:rFonts w:ascii="Times New Roman" w:hAnsi="Times New Roman"/>
          <w:sz w:val="24"/>
          <w:szCs w:val="24"/>
        </w:rPr>
        <w:t xml:space="preserve">                                                                                                            </w:t>
      </w:r>
    </w:p>
    <w:p>
      <w:pPr>
        <w:pStyle w:val="Normal"/>
        <w:jc w:val="center"/>
        <w:rPr/>
      </w:pPr>
      <w:r>
        <w:rPr/>
      </w:r>
    </w:p>
    <w:sectPr>
      <w:headerReference w:type="default" r:id="rId2"/>
      <w:footerReference w:type="default" r:id="rId3"/>
      <w:type w:val="nextPage"/>
      <w:pgSz w:w="11906" w:h="16838"/>
      <w:pgMar w:left="1134" w:right="1134" w:header="680" w:top="795" w:footer="680" w:bottom="795"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Tahoma">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 xml:space="preserve">Pag.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t xml:space="preserve"> a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w:t>
    </w:r>
    <w:r>
      <w:rPr>
        <w:sz w:val="24"/>
        <w:b/>
        <w:szCs w:val="24"/>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9638"/>
    </w:tblGrid>
    <w:tr>
      <w:trPr>
        <w:trHeight w:val="1916" w:hRule="atLeast"/>
      </w:trPr>
      <w:tc>
        <w:tcPr>
          <w:tcW w:w="9638" w:type="dxa"/>
          <w:tcBorders>
            <w:bottom w:val="single" w:sz="4" w:space="0" w:color="000000"/>
          </w:tcBorders>
          <w:shd w:color="auto" w:fill="auto" w:val="clear"/>
          <w:vAlign w:val="center"/>
        </w:tcPr>
        <w:p>
          <w:pPr>
            <w:pStyle w:val="Normal"/>
            <w:jc w:val="center"/>
            <w:rPr>
              <w:color w:val="000000"/>
            </w:rPr>
          </w:pPr>
          <w:r>
            <w:rPr/>
            <w:drawing>
              <wp:anchor behindDoc="1" distT="0" distB="0" distL="0" distR="0" simplePos="0" locked="0" layoutInCell="1" allowOverlap="1" relativeHeight="2">
                <wp:simplePos x="0" y="0"/>
                <wp:positionH relativeFrom="column">
                  <wp:posOffset>762000</wp:posOffset>
                </wp:positionH>
                <wp:positionV relativeFrom="paragraph">
                  <wp:posOffset>309880</wp:posOffset>
                </wp:positionV>
                <wp:extent cx="659765" cy="72009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659765" cy="720090"/>
                        </a:xfrm>
                        <a:prstGeom prst="rect">
                          <a:avLst/>
                        </a:prstGeom>
                      </pic:spPr>
                    </pic:pic>
                  </a:graphicData>
                </a:graphic>
              </wp:anchor>
            </w:drawing>
            <w:drawing>
              <wp:inline distT="0" distB="0" distL="0" distR="0">
                <wp:extent cx="304800" cy="352425"/>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tretch>
                          <a:fillRect/>
                        </a:stretch>
                      </pic:blipFill>
                      <pic:spPr bwMode="auto">
                        <a:xfrm>
                          <a:off x="0" y="0"/>
                          <a:ext cx="304800" cy="352425"/>
                        </a:xfrm>
                        <a:prstGeom prst="rect">
                          <a:avLst/>
                        </a:prstGeom>
                      </pic:spPr>
                    </pic:pic>
                  </a:graphicData>
                </a:graphic>
              </wp:inline>
            </w:drawing>
          </w:r>
        </w:p>
        <w:p>
          <w:pPr>
            <w:pStyle w:val="Normal"/>
            <w:jc w:val="center"/>
            <w:rPr>
              <w:color w:val="000000"/>
              <w:sz w:val="22"/>
              <w:szCs w:val="22"/>
            </w:rPr>
          </w:pPr>
          <w:r>
            <w:rPr>
              <w:color w:val="000000"/>
              <w:sz w:val="22"/>
              <w:szCs w:val="22"/>
            </w:rPr>
            <w:t>Ministero della Pubblica Istruzione</w:t>
          </w:r>
        </w:p>
        <w:p>
          <w:pPr>
            <w:pStyle w:val="Normal"/>
            <w:jc w:val="center"/>
            <w:rPr>
              <w:color w:val="000000"/>
              <w:sz w:val="22"/>
              <w:szCs w:val="22"/>
            </w:rPr>
          </w:pPr>
          <w:r>
            <w:rPr>
              <w:color w:val="000000"/>
              <w:sz w:val="22"/>
              <w:szCs w:val="22"/>
            </w:rPr>
            <w:t>I.I.S. Mario Rigoni Stern</w:t>
          </w:r>
        </w:p>
        <w:p>
          <w:pPr>
            <w:pStyle w:val="Normal"/>
            <w:jc w:val="center"/>
            <w:rPr>
              <w:color w:val="000000"/>
              <w:sz w:val="22"/>
              <w:szCs w:val="22"/>
            </w:rPr>
          </w:pPr>
          <w:r>
            <w:rPr>
              <w:color w:val="000000"/>
              <w:sz w:val="22"/>
              <w:szCs w:val="22"/>
            </w:rPr>
            <w:t>Via Borgo Palazzo 128-24125 Bergamo</w:t>
          </w:r>
        </w:p>
        <w:p>
          <w:pPr>
            <w:pStyle w:val="Normal"/>
            <w:jc w:val="center"/>
            <w:rPr>
              <w:sz w:val="22"/>
              <w:szCs w:val="22"/>
              <w:lang w:eastAsia="x-none"/>
            </w:rPr>
          </w:pPr>
          <w:r>
            <w:rPr>
              <w:rFonts w:eastAsia="Wingdings 2" w:cs="Wingdings 2" w:ascii="Wingdings 2" w:hAnsi="Wingdings 2"/>
              <w:sz w:val="22"/>
              <w:szCs w:val="22"/>
              <w:lang w:val="x-none" w:eastAsia="x-none"/>
            </w:rPr>
            <w:t></w:t>
          </w:r>
          <w:r>
            <w:rPr>
              <w:sz w:val="22"/>
              <w:szCs w:val="22"/>
              <w:lang w:val="x-none" w:eastAsia="x-none"/>
            </w:rPr>
            <w:t xml:space="preserve"> </w:t>
          </w:r>
          <w:r>
            <w:rPr>
              <w:sz w:val="22"/>
              <w:szCs w:val="22"/>
              <w:lang w:val="x-none" w:eastAsia="x-none"/>
            </w:rPr>
            <w:t xml:space="preserve">035 </w:t>
          </w:r>
          <w:r>
            <w:rPr>
              <w:sz w:val="22"/>
              <w:szCs w:val="22"/>
              <w:lang w:eastAsia="x-none"/>
            </w:rPr>
            <w:t>220213</w:t>
          </w:r>
          <w:r>
            <w:rPr>
              <w:sz w:val="22"/>
              <w:szCs w:val="22"/>
              <w:lang w:val="x-none" w:eastAsia="x-none"/>
            </w:rPr>
            <w:t xml:space="preserve"> - </w:t>
          </w:r>
          <w:r>
            <w:rPr>
              <w:rFonts w:eastAsia="Wingdings 2" w:cs="Wingdings 2" w:ascii="Wingdings 2" w:hAnsi="Wingdings 2"/>
              <w:sz w:val="22"/>
              <w:szCs w:val="22"/>
              <w:lang w:val="x-none" w:eastAsia="x-none"/>
            </w:rPr>
            <w:t></w:t>
          </w:r>
          <w:r>
            <w:rPr>
              <w:sz w:val="22"/>
              <w:szCs w:val="22"/>
              <w:lang w:val="x-none" w:eastAsia="x-none"/>
            </w:rPr>
            <w:t xml:space="preserve"> 035 </w:t>
          </w:r>
          <w:r>
            <w:rPr>
              <w:sz w:val="22"/>
              <w:szCs w:val="22"/>
              <w:lang w:eastAsia="x-none"/>
            </w:rPr>
            <w:t>220410</w:t>
          </w:r>
        </w:p>
        <w:p>
          <w:pPr>
            <w:pStyle w:val="Normal"/>
            <w:jc w:val="center"/>
            <w:rPr>
              <w:color w:val="000000"/>
            </w:rPr>
          </w:pPr>
          <w:r>
            <w:rPr>
              <w:color w:val="000000"/>
              <w:sz w:val="22"/>
              <w:szCs w:val="22"/>
            </w:rPr>
            <w:t>Sito: http://www.iisrigonistern.it-email: BGIS03100L@istruzione.it</w:t>
          </w:r>
        </w:p>
      </w:tc>
    </w:tr>
    <w:tr>
      <w:trPr>
        <w:trHeight w:val="161" w:hRule="atLeast"/>
      </w:trPr>
      <w:tc>
        <w:tcPr>
          <w:tcW w:w="9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eastAsia="Batang"/>
              <w:b/>
              <w:b/>
              <w:bCs/>
              <w:sz w:val="24"/>
              <w:szCs w:val="24"/>
            </w:rPr>
          </w:pPr>
          <w:r>
            <w:rPr>
              <w:rFonts w:eastAsia="Batang"/>
              <w:b/>
              <w:bCs/>
              <w:sz w:val="24"/>
              <w:szCs w:val="24"/>
            </w:rPr>
            <w:t>PROGRAMMA SVOLTO – ALL. 03/P03</w:t>
          </w:r>
        </w:p>
      </w:tc>
    </w:tr>
  </w:tbl>
  <w:p>
    <w:pPr>
      <w:pStyle w:val="Intestazione"/>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91f76"/>
    <w:pPr>
      <w:widowControl/>
      <w:bidi w:val="0"/>
      <w:spacing w:before="0" w:after="0"/>
      <w:jc w:val="left"/>
    </w:pPr>
    <w:rPr>
      <w:rFonts w:ascii="Verdana" w:hAnsi="Verdana" w:eastAsia="Times New Roman" w:cs="Times New Roman"/>
      <w:color w:val="auto"/>
      <w:kern w:val="0"/>
      <w:sz w:val="20"/>
      <w:szCs w:val="20"/>
      <w:lang w:val="it-IT" w:eastAsia="it-IT" w:bidi="ar-SA"/>
    </w:rPr>
  </w:style>
  <w:style w:type="paragraph" w:styleId="Titolo1">
    <w:name w:val="Heading 1"/>
    <w:basedOn w:val="Normal"/>
    <w:next w:val="Normal"/>
    <w:qFormat/>
    <w:pPr>
      <w:keepNext w:val="true"/>
      <w:widowControl w:val="false"/>
      <w:jc w:val="center"/>
      <w:outlineLvl w:val="0"/>
    </w:pPr>
    <w:rPr>
      <w:b/>
      <w:sz w:val="24"/>
      <w:u w:val="single"/>
    </w:rPr>
  </w:style>
  <w:style w:type="paragraph" w:styleId="Titolo2">
    <w:name w:val="Heading 2"/>
    <w:basedOn w:val="Normal"/>
    <w:next w:val="Normal"/>
    <w:qFormat/>
    <w:pPr>
      <w:keepNext w:val="true"/>
      <w:widowControl w:val="false"/>
      <w:jc w:val="center"/>
      <w:outlineLvl w:val="1"/>
    </w:pPr>
    <w:rPr>
      <w:sz w:val="24"/>
    </w:rPr>
  </w:style>
  <w:style w:type="paragraph" w:styleId="Titolo3">
    <w:name w:val="Heading 3"/>
    <w:basedOn w:val="Normal"/>
    <w:next w:val="Normal"/>
    <w:qFormat/>
    <w:pPr>
      <w:keepNext w:val="true"/>
      <w:widowControl w:val="false"/>
      <w:jc w:val="both"/>
      <w:outlineLvl w:val="2"/>
    </w:pPr>
    <w:rPr>
      <w:sz w:val="24"/>
      <w:u w:val="single"/>
    </w:rPr>
  </w:style>
  <w:style w:type="paragraph" w:styleId="Titolo4">
    <w:name w:val="Heading 4"/>
    <w:basedOn w:val="Normal"/>
    <w:next w:val="Normal"/>
    <w:qFormat/>
    <w:pPr>
      <w:keepNext w:val="true"/>
      <w:widowControl w:val="false"/>
      <w:jc w:val="both"/>
      <w:outlineLvl w:val="3"/>
    </w:pPr>
    <w:rPr>
      <w:sz w:val="24"/>
    </w:rPr>
  </w:style>
  <w:style w:type="paragraph" w:styleId="Titolo5">
    <w:name w:val="Heading 5"/>
    <w:basedOn w:val="Normal"/>
    <w:next w:val="Normal"/>
    <w:qFormat/>
    <w:pPr>
      <w:keepNext w:val="true"/>
      <w:widowControl w:val="false"/>
      <w:jc w:val="right"/>
      <w:outlineLvl w:val="4"/>
    </w:pPr>
    <w:rPr>
      <w:b/>
      <w:sz w:val="24"/>
    </w:rPr>
  </w:style>
  <w:style w:type="paragraph" w:styleId="Titolo6">
    <w:name w:val="Heading 6"/>
    <w:basedOn w:val="Normal"/>
    <w:next w:val="Normal"/>
    <w:qFormat/>
    <w:pPr>
      <w:keepNext w:val="true"/>
      <w:widowControl w:val="false"/>
      <w:jc w:val="center"/>
      <w:outlineLvl w:val="5"/>
    </w:pPr>
    <w:rPr>
      <w:b/>
      <w:sz w:val="24"/>
    </w:rPr>
  </w:style>
  <w:style w:type="paragraph" w:styleId="Titolo7">
    <w:name w:val="Heading 7"/>
    <w:basedOn w:val="Normal"/>
    <w:next w:val="Normal"/>
    <w:qFormat/>
    <w:pPr>
      <w:keepNext w:val="true"/>
      <w:jc w:val="center"/>
      <w:outlineLvl w:val="6"/>
    </w:pPr>
    <w:rPr>
      <w:b/>
      <w:sz w:val="28"/>
    </w:rPr>
  </w:style>
  <w:style w:type="paragraph" w:styleId="Titolo8">
    <w:name w:val="Heading 8"/>
    <w:basedOn w:val="Normal"/>
    <w:next w:val="Normal"/>
    <w:qFormat/>
    <w:pPr>
      <w:keepNext w:val="true"/>
      <w:jc w:val="center"/>
      <w:outlineLvl w:val="7"/>
    </w:pPr>
    <w:rPr>
      <w:b/>
      <w:sz w:val="40"/>
    </w:rPr>
  </w:style>
  <w:style w:type="paragraph" w:styleId="Titolo9">
    <w:name w:val="Heading 9"/>
    <w:basedOn w:val="Normal"/>
    <w:next w:val="Normal"/>
    <w:qFormat/>
    <w:pPr>
      <w:keepNext w:val="true"/>
      <w:jc w:val="center"/>
      <w:outlineLvl w:val="8"/>
    </w:pPr>
    <w:rPr>
      <w:b/>
      <w:i/>
      <w:sz w:val="28"/>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ollegamentoInternet">
    <w:name w:val="Collegamento Internet"/>
    <w:rPr>
      <w:color w:val="0000FF"/>
      <w:u w:val="single"/>
    </w:rPr>
  </w:style>
  <w:style w:type="character" w:styleId="PidipaginaCarattere" w:customStyle="1">
    <w:name w:val="Piè di pagina Carattere"/>
    <w:link w:val="Pidipagina"/>
    <w:uiPriority w:val="99"/>
    <w:qFormat/>
    <w:rsid w:val="00a10943"/>
    <w:rPr>
      <w:rFonts w:ascii="Verdana" w:hAnsi="Verdan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widowControl w:val="false"/>
      <w:jc w:val="both"/>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jc w:val="center"/>
    </w:pPr>
    <w:rPr>
      <w:b/>
      <w:sz w:val="32"/>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Rientrocorpodeltesto">
    <w:name w:val="Body Text Indent"/>
    <w:basedOn w:val="Normal"/>
    <w:pPr>
      <w:spacing w:before="0" w:after="120"/>
      <w:ind w:left="283" w:hanging="0"/>
    </w:pPr>
    <w:rPr/>
  </w:style>
  <w:style w:type="paragraph" w:styleId="Intestazione">
    <w:name w:val="Header"/>
    <w:basedOn w:val="Normal"/>
    <w:pPr>
      <w:tabs>
        <w:tab w:val="clear" w:pos="708"/>
        <w:tab w:val="center" w:pos="4819" w:leader="none"/>
        <w:tab w:val="right" w:pos="9638" w:leader="none"/>
      </w:tabs>
    </w:pPr>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rsid w:val="00e7575e"/>
    <w:pPr>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41AD9-EA34-42FF-806A-B5F534C2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modello1</Template>
  <TotalTime>2</TotalTime>
  <Application>LibreOffice/6.4.6.2$Windows_X86_64 LibreOffice_project/0ce51a4fd21bff07a5c061082cc82c5ed232f115</Application>
  <Pages>1</Pages>
  <Words>430</Words>
  <Characters>2500</Characters>
  <CharactersWithSpaces>3214</CharactersWithSpaces>
  <Paragraphs>33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2022-04-17T17:50:00Z</dcterms:created>
  <dc:creator>ITAS</dc:creator>
  <dc:description/>
  <dc:language>it-IT</dc:language>
  <cp:lastModifiedBy/>
  <cp:lastPrinted>2020-04-29T14:29:00Z</cp:lastPrinted>
  <dcterms:modified xsi:type="dcterms:W3CDTF">2023-06-08T10:09:50Z</dcterms:modified>
  <cp:revision>11</cp:revision>
  <dc:subject/>
  <dc:title>ISTITUTO TECNICO AGRARIO STATALE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