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Ottavio Martinelli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Domenico SALERNO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DISCIPLINA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ECONOMIA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CLASSE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3^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L’ECONOMIA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che cos’è l’economia; i soggetti economici; il mercato e il ruolo dello Stato; i sistemi economici.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CONSUMO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bisogni; classificazione dei bisogni; i beni; classificazione dei beni; l’utilità; il consumo di un bene non economico, di un bene economico, di più beni economici.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PRODUZIONE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concetto di produzione; la produzione dei beni materiali e non materiali; i settori della produzione; i fattori della produzione (natura, capitale, lavoro, organizzazione); il prodotto netto e il reddito netto; l’impresa e l’azienda; classificazione delle imprese; le società e i consorzi.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COMBINAZIONE DEI FATTORI PRODUTTIVI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fini economici dell’imprenditore; fattori fissi e variabili; le leggi della produzione; i prodotti; i costi (fissi, variabili, totale, marginale, unitario medio); la combinazione ottimale dei fattori produttivi.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MERCATO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lo scambio; i tipi di mercato; la domanda e le sue variazioni; elasticità della domanda; domanda globale e individuale; propensione al consumo e al risparmio; l’offerta e le sue variazioni; elasticità dell’offerta; il prezzo di equilibrio e le sue variazioni; le diverse forme di mercato (concorrenza bilaterale e prezzo nel mercato perfetto, oligopolio, monopolio); la politica dei prezzi e tipi di prezzo.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MERCATO DEL LAVORO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lavoro dipendente; orario, retribuzione e costo del lavoro; altre forme di lavoro dipendente; il lavoro autonomo.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 TRIBUTI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(argomenti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EDUCAZIONE CIVICA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Art. 53 della Costituzione sulla capacità contributiva e sulla progressività dei tributi; gli scopi e il funzionamento di un buon sistema fiscale; l’amministrazione tributaria e il codice fiscale; imposte, tasse e contributi; IRPEF (imposta sul reddito delle persone fisiche): imponibile, calcolo imposta, dichiarazione dei redditi; IVA (imposta sul valore aggiunto): soggetti IVA, calcolo dell’imposta; contabilità, documenti, adempimenti IVA; regime agricolo IVA</w:t>
      </w:r>
      <w:r w:rsidDel="00000000" w:rsidR="00000000" w:rsidRPr="00000000">
        <w:rPr>
          <w:sz w:val="22"/>
          <w:szCs w:val="22"/>
          <w:rtl w:val="0"/>
        </w:rPr>
        <w:t xml:space="preserve"> - Approfondimento (risorse-video)per visita didattica all’evento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Fiera ‘Fa la cosa giusta’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MONETA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l’inflazione della moneta; cause dell’inflazione; politiche di rivalutazione della moneta.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 TITOLI DI CREDITO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titoli di stato: BOT, CCT, BTP; i titoli privati: le obbligazioni e le azioni; i fondi comuni d’investimento.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PATRIMONIO E IL REDDITO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patrimonio, l’inventario, elementi del patrimonio; il reddito e il conto economico.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LABORATORIO DI INFORMATICA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(con l’insegnante tecnico-pratico)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MONETA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tipi di moneta (moneta merce, cartacea, elettronica); funzioni della moneta; il sistema Euro.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L’IMPRESA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la creazione di imprese ecosostenibili e innovative.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LE BANCHE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attività bancaria e operazioni passive/attive; conto corrente, assegni, credito al consumo, mutuo; IBAN e bonifico bancario.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Bergamo, 27/05/2023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docent</w:t>
      </w:r>
      <w:r w:rsidDel="00000000" w:rsidR="00000000" w:rsidRPr="00000000">
        <w:rPr>
          <w:sz w:val="22"/>
          <w:szCs w:val="22"/>
          <w:rtl w:val="0"/>
        </w:rPr>
        <w:t xml:space="preserve">i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O.Martinelli - D.Salerno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PPv </w:t>
      </w:r>
      <w:r w:rsidDel="00000000" w:rsidR="00000000" w:rsidRPr="00000000">
        <w:rPr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irma degli allievi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i w:val="1"/>
          <w:sz w:val="22"/>
          <w:szCs w:val="22"/>
          <w:rtl w:val="0"/>
        </w:rPr>
        <w:t xml:space="preserve">D. Del Bello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2) </w:t>
      </w:r>
      <w:r w:rsidDel="00000000" w:rsidR="00000000" w:rsidRPr="00000000">
        <w:rPr>
          <w:i w:val="1"/>
          <w:sz w:val="22"/>
          <w:szCs w:val="22"/>
          <w:rtl w:val="0"/>
        </w:rPr>
        <w:t xml:space="preserve">G.Pezzoli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82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0682"/>
      <w:tblGridChange w:id="0">
        <w:tblGrid>
          <w:gridCol w:w="10682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7340" cy="35179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YAcHyXhnJ1e2A45llXOF6xbwFA==">CgMxLjA4AHIhMVVLdUU5YVMtcVZ4ZF9Cd3ZWZUljVmM5dUxpY2doLWs2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2017-05-08T18:45:00Z</dcterms:created>
  <dc:creator>ITAS</dc:creator>
</cp:coreProperties>
</file>