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75" w:rsidRDefault="0029286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DOCENTE:  </w:t>
      </w:r>
      <w:r>
        <w:rPr>
          <w:color w:val="000000"/>
        </w:rPr>
        <w:t>Gagliano Filippo Massimiliano</w:t>
      </w:r>
      <w:r>
        <w:rPr>
          <w:color w:val="000000"/>
        </w:rPr>
        <w:tab/>
      </w:r>
      <w:r>
        <w:rPr>
          <w:b/>
          <w:color w:val="000000"/>
        </w:rPr>
        <w:t xml:space="preserve">MATERIA </w:t>
      </w:r>
      <w:r>
        <w:rPr>
          <w:color w:val="000000"/>
        </w:rPr>
        <w:t>Genio rurale</w:t>
      </w:r>
      <w:r>
        <w:rPr>
          <w:color w:val="000000"/>
        </w:rPr>
        <w:tab/>
      </w:r>
      <w:r>
        <w:rPr>
          <w:b/>
          <w:color w:val="000000"/>
        </w:rPr>
        <w:t>CLASSE  4</w:t>
      </w:r>
      <w:r>
        <w:rPr>
          <w:color w:val="000000"/>
        </w:rPr>
        <w:t>^F</w:t>
      </w:r>
    </w:p>
    <w:p w:rsidR="009D7A75" w:rsidRDefault="009D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7A75" w:rsidRDefault="009D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7A75" w:rsidRDefault="00292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PROGRAMMA ED ARGOMENTI TRATTATI</w:t>
      </w:r>
    </w:p>
    <w:p w:rsidR="009D7A75" w:rsidRDefault="009D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9D7A75" w:rsidRDefault="0029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Posizionamento satellitare GPS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Sistemi di posizionamento satellitare GNSS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Struttura del sistema satellitare GPS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Principio di base del posizionamento GNSS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segnale dei satelliti nel sistema GPS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Tecniche di impiego del sistema GPS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Errori di posizionamento nel sistema GPS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Configurazione geometrica dei satelliti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ricevitori GNSS</w:t>
      </w:r>
    </w:p>
    <w:p w:rsidR="009D7A75" w:rsidRDefault="0029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Rilievo fotogrammetrico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Caratteristich</w:t>
      </w:r>
      <w:r>
        <w:rPr>
          <w:color w:val="000000"/>
        </w:rPr>
        <w:t>e del rilievo fotogrammetrico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Principio di base della fotogrammetria</w:t>
      </w:r>
    </w:p>
    <w:p w:rsidR="009D7A75" w:rsidRDefault="0029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 xml:space="preserve">Principi </w:t>
      </w:r>
      <w:r>
        <w:rPr>
          <w:color w:val="000000"/>
        </w:rPr>
        <w:t>del territorio: Catasto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mappa particellare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Formazione del Catasto numerico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rete dei punti fiduciali</w:t>
      </w:r>
    </w:p>
    <w:p w:rsidR="009D7A75" w:rsidRDefault="0029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Calcolo e divisione delle superfici agrarie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Metodi per il calcolo delle aree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Divisione delle aree: dividenti e vincoli geometrici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Divisione di particelle a forma triangolare</w:t>
      </w:r>
    </w:p>
    <w:p w:rsidR="009D7A75" w:rsidRDefault="002928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Divisione di particelle a forma quadrilatera</w:t>
      </w: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L’edificio e i suoi componenti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tecnologie del sistema edilizio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Tipologie di fondazioni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Strutture portanti verticali in elevazione: i muri portanti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Strutture portanti verticali in elevazione: i pilastri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Strutture portanti orizzontali in elevazione: le travi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Partizioni interne orizzontali: i solai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Partizioni interne verticali: i tramezzi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Partizioni interne inclinate: le scale e le rampe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Chiusure esterne: murature perimetrali verticali, coperture, chiusure inferiori</w:t>
      </w: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materiali da costruzione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Classificazione e proprietà dei materiali da costruzione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</w:t>
      </w:r>
      <w:r>
        <w:rPr>
          <w:color w:val="000000"/>
        </w:rPr>
        <w:t>lassificazione dei materiali lapidei naturali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Materiali lapidei lavorati in lastre o elementi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Materiali lapidei agglomerati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Materiali lapidei incoerenti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Produzione dei laterizi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Laterizi per murature e per tramezzi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Laterizi per solai e strutture orizzontali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Laterizi per coperture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ceramiche da pavimenti e rivestimenti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leganti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malte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Classificazione delle malte per leganti impiegati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Classificazione delle malte per destinazione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Il calcestruzzo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Componenti e classi del calcestruzzo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Confezionamento, messa in opera e disarmo del calcestruzzo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calcestruzzo armato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Proprietà generali del legno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Resistenza meccanica del legno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Ciclo produttivo del legno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Prodotti ottenuti dal legno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Acciaio per carpenteria metallica</w:t>
      </w: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forze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Grandezze vettor</w:t>
      </w:r>
      <w:r>
        <w:rPr>
          <w:color w:val="000000"/>
        </w:rPr>
        <w:t>iali e forze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Composizione di forze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Scomposizione di forze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Sistemi di forze in equilibrio</w:t>
      </w: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Momento di una forza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Movimenti di un corpo rigido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Momento di una forza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Momento di un sistema di forze e teorema di Varignon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Momento di una coppia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Coppia di trasporto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Influenza di forze e coppie sul moto o sull’equilibrio di un corpo</w:t>
      </w: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Momento statico e baricentro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Premessa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Momento statico di un’area rispetto a un asse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Baricentro di figure elementari</w:t>
      </w: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Vincoli degli elementi strutturali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Gradi di libertà di un elemento strutt</w:t>
      </w:r>
      <w:r>
        <w:rPr>
          <w:color w:val="000000"/>
        </w:rPr>
        <w:t>urale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vincoli esterni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Strutture isostatiche, iperstatiche e labili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Schematizzazione delle strutture</w:t>
      </w: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Reazioni vincolari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tre equazioni di equilibrio degli elementi rigidi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Calcolo delle reazioni vincolari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Esempi significativi di calcolo delle reazioni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Sovrapposizione degli effetti delle forze esterne</w:t>
      </w: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Elementi di base per la progettazione delle costruzioni zootecniche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Elementi di fisiologia delle costruzioni: qualità dell'aria, condizioni di benessere per l'uomo e per l'animale.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Il ricambio dell'aria: la</w:t>
      </w:r>
      <w:r>
        <w:t xml:space="preserve"> ventilazione invernale, estiva e le tecniche di ventilazione.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Il riscaldamento ambientale, a raggi infrarossi e i recuperatori di calore.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Il raffrescamento evaporativo e l'irrorazione degli animali con acqua.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Scelta del sistema di stabulazione.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Stabulazio</w:t>
      </w:r>
      <w:r>
        <w:t>ne fissa. Stabulazione libera.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Caratteristiche dimensionali delle stalle e riconversione dalla stabulazione fissa a quella libera.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Distribuzione degli alimenti: fieni, unifeed, insilati e concentrati.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Pulizia della stalla: asportazione deiezioni solide, ge</w:t>
      </w:r>
      <w:r>
        <w:t>stione liquami, trasferimento delle deiezioni allo stoccaggio.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Gli impianti di mungitura meccanica.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Le caratteristiche dell'allevamento delle bovine da carne.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Il microambiente ottimale.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Le tipologie costruttive: le corsie di alimentazione e foraggiamento, </w:t>
      </w:r>
      <w:r>
        <w:t>la mangiatoia, le rastrelliere di auto alimentazione al silo, gli abbeveratoi, i paddock, la recinzione, la sala parto.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lastRenderedPageBreak/>
        <w:t>La distribuzione degli alimenti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Le caratteristiche dell'allevamento suinicolo.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Gli allevamenti da riproduzione. Il reparto fecondazione, gestazione, la zona parto, il reparto post- svezzamento.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Reparto ingrasso: dimensionamento dei b</w:t>
      </w:r>
      <w:bookmarkStart w:id="0" w:name="_GoBack"/>
      <w:bookmarkEnd w:id="0"/>
      <w:r>
        <w:t>ox.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I sistemi di alimentazione a secco e liquida; la distribuzione dell'acqua.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La gestione delle deiez</w:t>
      </w:r>
      <w:r>
        <w:t>ioni: accumulo in vasche profonde, tracimazione, ricircolo dei liquami, vacuum e pulizia meccanica.</w:t>
      </w:r>
    </w:p>
    <w:p w:rsidR="009D7A75" w:rsidRDefault="009D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D7A75" w:rsidRDefault="00292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Educazione civica</w:t>
      </w:r>
    </w:p>
    <w:p w:rsidR="009D7A75" w:rsidRDefault="002928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XFarm</w:t>
      </w:r>
    </w:p>
    <w:p w:rsidR="009D7A75" w:rsidRDefault="009D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9D7A75" w:rsidRDefault="009D7A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sectPr w:rsidR="009D7A75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6D" w:rsidRDefault="0029286D">
      <w:pPr>
        <w:spacing w:line="240" w:lineRule="auto"/>
        <w:ind w:left="0" w:hanging="2"/>
      </w:pPr>
      <w:r>
        <w:separator/>
      </w:r>
    </w:p>
  </w:endnote>
  <w:endnote w:type="continuationSeparator" w:id="0">
    <w:p w:rsidR="0029286D" w:rsidRDefault="00292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75" w:rsidRDefault="002928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D7A75" w:rsidRDefault="009D7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75" w:rsidRDefault="002928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ED485D">
      <w:rPr>
        <w:color w:val="000000"/>
        <w:sz w:val="16"/>
        <w:szCs w:val="16"/>
      </w:rPr>
      <w:fldChar w:fldCharType="separate"/>
    </w:r>
    <w:r w:rsidR="00ED485D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ED485D">
      <w:rPr>
        <w:color w:val="000000"/>
        <w:sz w:val="16"/>
        <w:szCs w:val="16"/>
      </w:rPr>
      <w:fldChar w:fldCharType="separate"/>
    </w:r>
    <w:r w:rsidR="00ED485D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9D7A75" w:rsidRDefault="009D7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9D7A75" w:rsidRDefault="009D7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9D7A75" w:rsidRDefault="009D7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6D" w:rsidRDefault="0029286D">
      <w:pPr>
        <w:spacing w:line="240" w:lineRule="auto"/>
        <w:ind w:left="0" w:hanging="2"/>
      </w:pPr>
      <w:r>
        <w:separator/>
      </w:r>
    </w:p>
  </w:footnote>
  <w:footnote w:type="continuationSeparator" w:id="0">
    <w:p w:rsidR="0029286D" w:rsidRDefault="00292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75" w:rsidRDefault="009D7A7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4"/>
        <w:szCs w:val="24"/>
        <w:u w:val="single"/>
      </w:rPr>
    </w:pPr>
  </w:p>
  <w:tbl>
    <w:tblPr>
      <w:tblStyle w:val="a"/>
      <w:tblW w:w="9854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9D7A75">
      <w:trPr>
        <w:trHeight w:val="1916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9D7A75" w:rsidRDefault="002928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10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D7A75" w:rsidRDefault="002928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9D7A75" w:rsidRDefault="002928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9D7A75" w:rsidRDefault="002928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9D7A75" w:rsidRDefault="002928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:rsidR="009D7A75" w:rsidRDefault="002928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9D7A75">
      <w:trPr>
        <w:trHeight w:val="161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:rsidR="009D7A75" w:rsidRDefault="002928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:rsidR="009D7A75" w:rsidRDefault="009D7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D41"/>
    <w:multiLevelType w:val="multilevel"/>
    <w:tmpl w:val="4A287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5117315D"/>
    <w:multiLevelType w:val="multilevel"/>
    <w:tmpl w:val="19563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75"/>
    <w:rsid w:val="0029286D"/>
    <w:rsid w:val="009D7A75"/>
    <w:rsid w:val="00E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764781-56D9-46A8-AA90-254C9F42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cYON04SGAliUSC8gTpe+udafyw==">AMUW2mXtocw/wZ0hD9cFIJVIFeMX+CdNFat4yR+C6icvnKxMQSDnIH7FERZvjdjjE9aTduioXYKiq1SQFDqbPzak7snnarw1KXxdqoZJZIDLN6xMjNiQAkE=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\</cp:lastModifiedBy>
  <cp:revision>2</cp:revision>
  <dcterms:created xsi:type="dcterms:W3CDTF">2018-05-31T08:34:00Z</dcterms:created>
  <dcterms:modified xsi:type="dcterms:W3CDTF">2023-05-14T05:31:00Z</dcterms:modified>
</cp:coreProperties>
</file>