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168CA" w14:textId="77777777" w:rsidR="004F23E7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DOCENTE: </w:t>
      </w:r>
      <w:r w:rsidR="004F23E7">
        <w:rPr>
          <w:rFonts w:ascii="Arial" w:eastAsia="Arial" w:hAnsi="Arial" w:cs="Arial"/>
          <w:b/>
          <w:color w:val="000000"/>
          <w:sz w:val="22"/>
          <w:szCs w:val="22"/>
        </w:rPr>
        <w:t>Cardinale Antonia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DISCIPLINA: STORIA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  <w:t xml:space="preserve">  </w:t>
      </w:r>
    </w:p>
    <w:p w14:paraId="1320D874" w14:textId="77777777" w:rsidR="004F23E7" w:rsidRDefault="004F23E7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34411A8" w14:textId="02E531B3" w:rsidR="00F17F9A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CLASSE: 3</w:t>
      </w:r>
      <w:r w:rsidR="004F23E7">
        <w:rPr>
          <w:rFonts w:ascii="Arial" w:eastAsia="Arial" w:hAnsi="Arial" w:cs="Arial"/>
          <w:b/>
          <w:color w:val="000000"/>
          <w:sz w:val="22"/>
          <w:szCs w:val="22"/>
          <w:vertAlign w:val="superscript"/>
        </w:rPr>
        <w:t xml:space="preserve"> </w:t>
      </w:r>
      <w:r w:rsidR="004F23E7">
        <w:rPr>
          <w:rFonts w:ascii="Times New Roman" w:eastAsia="Times New Roman" w:hAnsi="Times New Roman" w:cs="Times New Roman"/>
          <w:b/>
          <w:color w:val="000000"/>
        </w:rPr>
        <w:t>CP Anno Scolastico 2023/2024</w:t>
      </w:r>
    </w:p>
    <w:p w14:paraId="25662F4D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C316B92" w14:textId="77777777" w:rsidR="00F17F9A" w:rsidRPr="004F23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color w:val="000000"/>
        </w:rPr>
      </w:pPr>
      <w:proofErr w:type="gramStart"/>
      <w:r>
        <w:rPr>
          <w:rFonts w:ascii="Arial" w:eastAsia="Arial" w:hAnsi="Arial" w:cs="Arial"/>
          <w:b/>
          <w:color w:val="000000"/>
        </w:rPr>
        <w:t>Testo :</w:t>
      </w:r>
      <w:proofErr w:type="gramEnd"/>
      <w:r>
        <w:rPr>
          <w:rFonts w:ascii="Arial" w:eastAsia="Arial" w:hAnsi="Arial" w:cs="Arial"/>
          <w:b/>
          <w:color w:val="000000"/>
        </w:rPr>
        <w:t xml:space="preserve"> </w:t>
      </w:r>
      <w:r w:rsidRPr="004F23E7">
        <w:rPr>
          <w:rFonts w:ascii="Arial" w:eastAsia="Arial" w:hAnsi="Arial" w:cs="Arial"/>
          <w:i/>
          <w:iCs/>
        </w:rPr>
        <w:t xml:space="preserve">Specchio magazine, </w:t>
      </w:r>
      <w:r w:rsidRPr="004F23E7">
        <w:rPr>
          <w:rFonts w:ascii="Arial" w:eastAsia="Arial" w:hAnsi="Arial" w:cs="Arial"/>
          <w:i/>
          <w:iCs/>
          <w:color w:val="000000"/>
        </w:rPr>
        <w:t>di</w:t>
      </w:r>
      <w:r w:rsidRPr="004F23E7">
        <w:rPr>
          <w:rFonts w:ascii="Arial" w:eastAsia="Arial" w:hAnsi="Arial" w:cs="Arial"/>
          <w:i/>
          <w:iCs/>
        </w:rPr>
        <w:t xml:space="preserve"> Gentile e Ronga, </w:t>
      </w:r>
      <w:r w:rsidRPr="004F23E7">
        <w:rPr>
          <w:rFonts w:ascii="Arial" w:eastAsia="Arial" w:hAnsi="Arial" w:cs="Arial"/>
          <w:i/>
          <w:iCs/>
          <w:color w:val="000000"/>
        </w:rPr>
        <w:t xml:space="preserve"> vol. </w:t>
      </w:r>
      <w:r w:rsidRPr="004F23E7">
        <w:rPr>
          <w:rFonts w:ascii="Arial" w:eastAsia="Arial" w:hAnsi="Arial" w:cs="Arial"/>
          <w:i/>
          <w:iCs/>
        </w:rPr>
        <w:t>3</w:t>
      </w:r>
    </w:p>
    <w:p w14:paraId="6EF8AEA1" w14:textId="77777777" w:rsidR="00F17F9A" w:rsidRPr="004F23E7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iCs/>
          <w:color w:val="000000"/>
        </w:rPr>
      </w:pPr>
    </w:p>
    <w:p w14:paraId="55505A96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Il quadro dell’Europa nell’Alto Medioevo – Argomento </w:t>
      </w:r>
      <w:proofErr w:type="gramStart"/>
      <w:r>
        <w:rPr>
          <w:rFonts w:ascii="Arial" w:eastAsia="Arial" w:hAnsi="Arial" w:cs="Arial"/>
          <w:b/>
          <w:color w:val="000000"/>
        </w:rPr>
        <w:t>interdisciplinare  con</w:t>
      </w:r>
      <w:proofErr w:type="gramEnd"/>
      <w:r>
        <w:rPr>
          <w:rFonts w:ascii="Arial" w:eastAsia="Arial" w:hAnsi="Arial" w:cs="Arial"/>
          <w:b/>
          <w:color w:val="000000"/>
        </w:rPr>
        <w:t xml:space="preserve"> Italiano</w:t>
      </w:r>
    </w:p>
    <w:p w14:paraId="06B00F54" w14:textId="77777777" w:rsidR="00F17F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Tra VI e VII secolo: lo scenario geopolitico.</w:t>
      </w:r>
    </w:p>
    <w:p w14:paraId="2B48AD09" w14:textId="77777777" w:rsidR="00F17F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Carlo Magno.</w:t>
      </w:r>
    </w:p>
    <w:p w14:paraId="1E22E97E" w14:textId="77777777" w:rsidR="00F17F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 sistema feudale.</w:t>
      </w:r>
    </w:p>
    <w:p w14:paraId="3C645B98" w14:textId="77777777" w:rsidR="00F17F9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Economia e società dell’Alto Medioevo.</w:t>
      </w:r>
    </w:p>
    <w:p w14:paraId="711AA15F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25AD9A79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La rinascita dell’Europa dopo l’anno Mille</w:t>
      </w:r>
    </w:p>
    <w:p w14:paraId="100BC93C" w14:textId="77777777" w:rsidR="00F17F9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rinascita delle città.</w:t>
      </w:r>
    </w:p>
    <w:p w14:paraId="2F33BBE5" w14:textId="77777777" w:rsidR="00F17F9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Economia urbana, mercati, commerci.</w:t>
      </w:r>
    </w:p>
    <w:p w14:paraId="6EBC0366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DDB5DA3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Imperatori, papi e re</w:t>
      </w:r>
    </w:p>
    <w:p w14:paraId="23A3FA2D" w14:textId="77777777" w:rsidR="00F17F9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Riforma della chiesa e la lotta per le investiture.</w:t>
      </w:r>
    </w:p>
    <w:p w14:paraId="64C16085" w14:textId="77777777" w:rsidR="00F17F9A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nascita delle monarchie feudali.</w:t>
      </w:r>
    </w:p>
    <w:p w14:paraId="69A0B5CA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56B00AA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L’Italia dei comuni e l’Imperatore Federico Barbarossa</w:t>
      </w:r>
    </w:p>
    <w:p w14:paraId="05056462" w14:textId="77777777" w:rsidR="00F17F9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Lo sviluppo dei comuni.</w:t>
      </w:r>
    </w:p>
    <w:p w14:paraId="3AE8C949" w14:textId="77777777" w:rsidR="00F17F9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 conflitto tra Federico Barbarossa e i comuni.</w:t>
      </w:r>
    </w:p>
    <w:p w14:paraId="0F7ECC84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E789303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Le Crociate</w:t>
      </w:r>
    </w:p>
    <w:p w14:paraId="42AC9043" w14:textId="77777777" w:rsidR="00F17F9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Le Crociate: contesto e ragioni.</w:t>
      </w:r>
    </w:p>
    <w:p w14:paraId="712740B0" w14:textId="77777777" w:rsidR="00F17F9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Le Crociate in Terrasanta.</w:t>
      </w:r>
    </w:p>
    <w:p w14:paraId="09E9A4CA" w14:textId="77777777" w:rsidR="00F17F9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La </w:t>
      </w:r>
      <w:proofErr w:type="spellStart"/>
      <w:r>
        <w:rPr>
          <w:rFonts w:ascii="Arial" w:eastAsia="Arial" w:hAnsi="Arial" w:cs="Arial"/>
          <w:color w:val="000000"/>
        </w:rPr>
        <w:t>Reconquista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63638ECE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D6A623A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Istituzioni universali e poteri locali</w:t>
      </w:r>
    </w:p>
    <w:p w14:paraId="754752C3" w14:textId="77777777" w:rsidR="00F17F9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 rafforzamento delle monarchie feudali.</w:t>
      </w:r>
    </w:p>
    <w:p w14:paraId="4C3F013E" w14:textId="77777777" w:rsidR="00F17F9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Federico II- L’Impero.</w:t>
      </w:r>
    </w:p>
    <w:p w14:paraId="281F91D9" w14:textId="3CDCD241" w:rsidR="00F17F9A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L’Italia </w:t>
      </w:r>
      <w:r w:rsidR="00F46113">
        <w:rPr>
          <w:rFonts w:ascii="Arial" w:eastAsia="Arial" w:hAnsi="Arial" w:cs="Arial"/>
          <w:color w:val="000000"/>
        </w:rPr>
        <w:t>dopo Federico II</w:t>
      </w:r>
    </w:p>
    <w:p w14:paraId="5E2B0201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u w:val="single"/>
        </w:rPr>
      </w:pPr>
    </w:p>
    <w:p w14:paraId="32F8C7D7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La crisi del XIV </w:t>
      </w:r>
      <w:proofErr w:type="gramStart"/>
      <w:r>
        <w:rPr>
          <w:rFonts w:ascii="Arial" w:eastAsia="Arial" w:hAnsi="Arial" w:cs="Arial"/>
          <w:b/>
          <w:color w:val="000000"/>
        </w:rPr>
        <w:t>secolo  e</w:t>
      </w:r>
      <w:proofErr w:type="gramEnd"/>
      <w:r>
        <w:rPr>
          <w:rFonts w:ascii="Arial" w:eastAsia="Arial" w:hAnsi="Arial" w:cs="Arial"/>
          <w:b/>
          <w:color w:val="000000"/>
        </w:rPr>
        <w:t xml:space="preserve"> le trasformazioni dell’economia</w:t>
      </w:r>
    </w:p>
    <w:p w14:paraId="0D175707" w14:textId="77777777" w:rsidR="00F17F9A" w:rsidRDefault="00000000">
      <w:pPr>
        <w:numPr>
          <w:ilvl w:val="0"/>
          <w:numId w:val="10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crisi demografica.</w:t>
      </w:r>
    </w:p>
    <w:p w14:paraId="53726BCD" w14:textId="77777777" w:rsidR="00F17F9A" w:rsidRDefault="00000000">
      <w:pPr>
        <w:numPr>
          <w:ilvl w:val="0"/>
          <w:numId w:val="10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 conseguenze economiche e sociali della crisi.</w:t>
      </w:r>
    </w:p>
    <w:p w14:paraId="679E8384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7285C4F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Verso l’Europa delle Monarchie Nazionali</w:t>
      </w:r>
    </w:p>
    <w:p w14:paraId="726A181D" w14:textId="32DB3D6C" w:rsidR="00F17F9A" w:rsidRPr="00535814" w:rsidRDefault="00F46113" w:rsidP="005358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crisi dell’impero</w:t>
      </w:r>
      <w:r w:rsidR="00535814">
        <w:rPr>
          <w:rFonts w:ascii="Arial" w:eastAsia="Arial" w:hAnsi="Arial" w:cs="Arial"/>
          <w:color w:val="000000"/>
        </w:rPr>
        <w:t>(sintesi)</w:t>
      </w:r>
    </w:p>
    <w:p w14:paraId="6B2C136F" w14:textId="03560DB0" w:rsidR="00F17F9A" w:rsidRDefault="00F4611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Rafforzamento della monarchia francese</w:t>
      </w:r>
      <w:r w:rsidR="00535814">
        <w:rPr>
          <w:rFonts w:ascii="Arial" w:eastAsia="Arial" w:hAnsi="Arial" w:cs="Arial"/>
          <w:color w:val="000000"/>
        </w:rPr>
        <w:t>(sintesi)</w:t>
      </w:r>
    </w:p>
    <w:p w14:paraId="2E61473D" w14:textId="77777777" w:rsidR="00535814" w:rsidRDefault="00000000" w:rsidP="005358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L</w:t>
      </w:r>
      <w:r w:rsidR="00F46113">
        <w:rPr>
          <w:rFonts w:ascii="Arial" w:eastAsia="Arial" w:hAnsi="Arial" w:cs="Arial"/>
          <w:color w:val="000000"/>
        </w:rPr>
        <w:t xml:space="preserve">’Inghilterra </w:t>
      </w:r>
      <w:proofErr w:type="gramStart"/>
      <w:r w:rsidR="00F46113">
        <w:rPr>
          <w:rFonts w:ascii="Arial" w:eastAsia="Arial" w:hAnsi="Arial" w:cs="Arial"/>
          <w:color w:val="000000"/>
        </w:rPr>
        <w:t>tra  monarchia</w:t>
      </w:r>
      <w:proofErr w:type="gramEnd"/>
      <w:r w:rsidR="00F46113">
        <w:rPr>
          <w:rFonts w:ascii="Arial" w:eastAsia="Arial" w:hAnsi="Arial" w:cs="Arial"/>
          <w:color w:val="000000"/>
        </w:rPr>
        <w:t xml:space="preserve"> e parlamento</w:t>
      </w:r>
      <w:r w:rsidR="00535814">
        <w:rPr>
          <w:rFonts w:ascii="Arial" w:eastAsia="Arial" w:hAnsi="Arial" w:cs="Arial"/>
          <w:color w:val="000000"/>
        </w:rPr>
        <w:t>(sintesi)</w:t>
      </w:r>
    </w:p>
    <w:p w14:paraId="14F26FC1" w14:textId="64F6BECF" w:rsidR="00F17F9A" w:rsidRDefault="00F17F9A" w:rsidP="0053581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</w:p>
    <w:p w14:paraId="33B5FE47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67E8C85A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Chiesa, Impero </w:t>
      </w:r>
      <w:proofErr w:type="gramStart"/>
      <w:r>
        <w:rPr>
          <w:rFonts w:ascii="Arial" w:eastAsia="Arial" w:hAnsi="Arial" w:cs="Arial"/>
          <w:b/>
          <w:color w:val="000000"/>
        </w:rPr>
        <w:t>e  Italia</w:t>
      </w:r>
      <w:proofErr w:type="gramEnd"/>
      <w:r>
        <w:rPr>
          <w:rFonts w:ascii="Arial" w:eastAsia="Arial" w:hAnsi="Arial" w:cs="Arial"/>
          <w:b/>
          <w:color w:val="000000"/>
        </w:rPr>
        <w:t xml:space="preserve"> fra Trecento e Quattrocento  </w:t>
      </w:r>
    </w:p>
    <w:p w14:paraId="685B0760" w14:textId="77777777" w:rsidR="00F17F9A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Chiesa dello Scisma - cattività avignonese.</w:t>
      </w:r>
    </w:p>
    <w:p w14:paraId="0736D02F" w14:textId="77777777" w:rsidR="00F17F9A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formazione degli stati regionali italiani.</w:t>
      </w:r>
    </w:p>
    <w:p w14:paraId="5CDD5A89" w14:textId="77777777" w:rsidR="00F17F9A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L’instabile equilibrio e lo splendore culturale degli stati italiani.</w:t>
      </w:r>
    </w:p>
    <w:p w14:paraId="32E73434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6ACA8116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L’Europa alla conquista di nuovi mondi</w:t>
      </w:r>
    </w:p>
    <w:p w14:paraId="75C70CCB" w14:textId="77777777" w:rsidR="00F17F9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Le </w:t>
      </w:r>
      <w:proofErr w:type="gramStart"/>
      <w:r>
        <w:rPr>
          <w:rFonts w:ascii="Arial" w:eastAsia="Arial" w:hAnsi="Arial" w:cs="Arial"/>
          <w:color w:val="000000"/>
        </w:rPr>
        <w:t>esplorazioni  portoghesi</w:t>
      </w:r>
      <w:proofErr w:type="gramEnd"/>
      <w:r>
        <w:rPr>
          <w:rFonts w:ascii="Arial" w:eastAsia="Arial" w:hAnsi="Arial" w:cs="Arial"/>
          <w:color w:val="000000"/>
        </w:rPr>
        <w:t xml:space="preserve"> e la nuova via per le Indie.</w:t>
      </w:r>
    </w:p>
    <w:p w14:paraId="7042C5D9" w14:textId="77777777" w:rsidR="00F17F9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scoperta dell’America.</w:t>
      </w:r>
    </w:p>
    <w:p w14:paraId="4CAD0AA5" w14:textId="77777777" w:rsidR="00F17F9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L’America precolombiana.</w:t>
      </w:r>
    </w:p>
    <w:p w14:paraId="1D277CD9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EED5B3D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Nascita dello Stato Moderno</w:t>
      </w:r>
    </w:p>
    <w:p w14:paraId="42D1F4CC" w14:textId="77777777" w:rsidR="00F17F9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Le caratteristiche dello stato moderno.</w:t>
      </w:r>
    </w:p>
    <w:p w14:paraId="0BA91473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0822730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L’uomo al centro del mondo: </w:t>
      </w:r>
      <w:r>
        <w:rPr>
          <w:rFonts w:ascii="Arial" w:eastAsia="Arial" w:hAnsi="Arial" w:cs="Arial"/>
          <w:b/>
        </w:rPr>
        <w:t xml:space="preserve">Umanesimo e Rinascimento </w:t>
      </w:r>
      <w:r>
        <w:rPr>
          <w:rFonts w:ascii="Arial" w:eastAsia="Arial" w:hAnsi="Arial" w:cs="Arial"/>
          <w:b/>
          <w:color w:val="000000"/>
        </w:rPr>
        <w:t xml:space="preserve">- Argomento interdisciplinare </w:t>
      </w:r>
    </w:p>
    <w:p w14:paraId="4C264B1B" w14:textId="77777777" w:rsidR="00F17F9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Riscoperta dei classici e dignità dell’uomo.</w:t>
      </w:r>
    </w:p>
    <w:p w14:paraId="741C2F96" w14:textId="77777777" w:rsidR="00F17F9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Sapere teorico e sapere pratico nel Rinascimento.</w:t>
      </w:r>
    </w:p>
    <w:p w14:paraId="785A7318" w14:textId="77777777" w:rsidR="00F17F9A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scienza e la filosofia rinascimentale.</w:t>
      </w:r>
    </w:p>
    <w:p w14:paraId="40FE453F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</w:p>
    <w:p w14:paraId="75B36085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La Riforma protestante e la Controriforma</w:t>
      </w:r>
    </w:p>
    <w:p w14:paraId="7D8AB7F6" w14:textId="77777777" w:rsidR="00F17F9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Le premesse e il contesto della Riforma.</w:t>
      </w:r>
    </w:p>
    <w:p w14:paraId="4DC05D11" w14:textId="77777777" w:rsidR="00F17F9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Le principali dottrine di Lutero e la condanna della Chiesa.</w:t>
      </w:r>
    </w:p>
    <w:p w14:paraId="67BF2306" w14:textId="77777777" w:rsidR="00F17F9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nascita dell’identità tedesca attraverso la lettura della Bibbia.</w:t>
      </w:r>
    </w:p>
    <w:p w14:paraId="2AAF92D2" w14:textId="77777777" w:rsidR="00F17F9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La diffusione della Riforma. Il Calvinismo e la Chiesa anglicana.</w:t>
      </w:r>
    </w:p>
    <w:p w14:paraId="2CA03C83" w14:textId="77777777" w:rsidR="00F17F9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 riforma Cattolica e la Controriforma.</w:t>
      </w:r>
    </w:p>
    <w:p w14:paraId="1A3E263D" w14:textId="317738F7" w:rsidR="00F17F9A" w:rsidRDefault="00F17F9A" w:rsidP="00F4611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</w:rPr>
      </w:pPr>
    </w:p>
    <w:p w14:paraId="5D4DB1EC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</w:p>
    <w:p w14:paraId="08AF9AAE" w14:textId="77777777" w:rsidR="00F17F9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 </w:t>
      </w:r>
    </w:p>
    <w:p w14:paraId="53CDC6EC" w14:textId="77777777" w:rsidR="00F17F9A" w:rsidRDefault="00000000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</w:t>
      </w:r>
    </w:p>
    <w:p w14:paraId="1855310A" w14:textId="35449A2B" w:rsidR="00F17F9A" w:rsidRDefault="004F23E7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Bergamo 01/06/2024</w:t>
      </w:r>
    </w:p>
    <w:p w14:paraId="1747164A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1D2EDD91" w14:textId="77777777" w:rsidR="00F17F9A" w:rsidRDefault="00F17F9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sectPr w:rsidR="00F17F9A">
      <w:headerReference w:type="default" r:id="rId8"/>
      <w:footerReference w:type="default" r:id="rId9"/>
      <w:pgSz w:w="11906" w:h="16838"/>
      <w:pgMar w:top="794" w:right="1134" w:bottom="795" w:left="1134" w:header="720" w:footer="4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43ADE1" w14:textId="77777777" w:rsidR="00631D4A" w:rsidRDefault="00631D4A">
      <w:pPr>
        <w:rPr>
          <w:rFonts w:hint="eastAsia"/>
        </w:rPr>
      </w:pPr>
      <w:r>
        <w:separator/>
      </w:r>
    </w:p>
  </w:endnote>
  <w:endnote w:type="continuationSeparator" w:id="0">
    <w:p w14:paraId="62F69B5B" w14:textId="77777777" w:rsidR="00631D4A" w:rsidRDefault="00631D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" w:fontKey="{6FC23918-6017-4BBF-A2E5-FE70023B6B96}"/>
    <w:embedBold r:id="rId2" w:fontKey="{52C02F3A-FCF4-422D-9442-ECEA05F31B5E}"/>
    <w:embedItalic r:id="rId3" w:fontKey="{729CC3FC-131D-471D-A35D-785EC8707167}"/>
  </w:font>
  <w:font w:name="SimSun, 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B0B095EE-FC8F-459F-905E-AE2F7CC8FFAF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0F1DC079-68E3-41A9-8DD8-66A3A4CE23F4}"/>
    <w:embedItalic r:id="rId6" w:fontKey="{186E8A29-A334-43FF-BF61-42ADCD6207C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F84FC512-3CC6-4227-B378-FE46CC4AC5E6}"/>
    <w:embedBold r:id="rId8" w:fontKey="{54BF2F35-4F8D-4ED5-94D7-D082ACE79AFF}"/>
  </w:font>
  <w:font w:name="Noto Sans Symbols">
    <w:charset w:val="00"/>
    <w:family w:val="auto"/>
    <w:pitch w:val="default"/>
    <w:embedRegular r:id="rId9" w:fontKey="{40EAD670-D6D3-4D2F-A4BE-963050A1906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61338E0C-B34D-4E24-B0C6-7C061FFCE23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2C83926E-0610-44EC-B3FF-CE0F6D7FD7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5912D" w14:textId="77777777" w:rsidR="00F17F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eastAsia="Liberation Serif" w:cs="Liberation Serif"/>
        <w:color w:val="000000"/>
      </w:rPr>
    </w:pPr>
    <w:r>
      <w:rPr>
        <w:rFonts w:eastAsia="Liberation Serif" w:cs="Liberation Serif"/>
        <w:color w:val="000000"/>
        <w:sz w:val="16"/>
        <w:szCs w:val="16"/>
      </w:rPr>
      <w:t xml:space="preserve">Pagina </w:t>
    </w:r>
    <w:r>
      <w:rPr>
        <w:rFonts w:eastAsia="Liberation Serif" w:cs="Liberation Serif"/>
        <w:color w:val="000000"/>
        <w:sz w:val="16"/>
        <w:szCs w:val="16"/>
      </w:rPr>
      <w:fldChar w:fldCharType="begin"/>
    </w:r>
    <w:r>
      <w:rPr>
        <w:rFonts w:eastAsia="Liberation Serif" w:cs="Liberation Serif"/>
        <w:color w:val="000000"/>
        <w:sz w:val="16"/>
        <w:szCs w:val="16"/>
      </w:rPr>
      <w:instrText>PAGE</w:instrText>
    </w:r>
    <w:r>
      <w:rPr>
        <w:rFonts w:eastAsia="Liberation Serif" w:cs="Liberation Serif"/>
        <w:color w:val="000000"/>
        <w:sz w:val="16"/>
        <w:szCs w:val="16"/>
      </w:rPr>
      <w:fldChar w:fldCharType="separate"/>
    </w:r>
    <w:r w:rsidR="009A1774">
      <w:rPr>
        <w:rFonts w:eastAsia="Liberation Serif" w:cs="Liberation Serif"/>
        <w:noProof/>
        <w:color w:val="000000"/>
        <w:sz w:val="16"/>
        <w:szCs w:val="16"/>
      </w:rPr>
      <w:t>1</w:t>
    </w:r>
    <w:r>
      <w:rPr>
        <w:rFonts w:eastAsia="Liberation Serif" w:cs="Liberation Serif"/>
        <w:color w:val="000000"/>
        <w:sz w:val="16"/>
        <w:szCs w:val="16"/>
      </w:rPr>
      <w:fldChar w:fldCharType="end"/>
    </w:r>
    <w:r>
      <w:rPr>
        <w:rFonts w:eastAsia="Liberation Serif" w:cs="Liberation Serif"/>
        <w:color w:val="000000"/>
        <w:sz w:val="16"/>
        <w:szCs w:val="16"/>
      </w:rPr>
      <w:t xml:space="preserve"> di </w:t>
    </w:r>
    <w:r>
      <w:rPr>
        <w:rFonts w:eastAsia="Liberation Serif" w:cs="Liberation Serif"/>
        <w:color w:val="000000"/>
        <w:sz w:val="16"/>
        <w:szCs w:val="16"/>
      </w:rPr>
      <w:fldChar w:fldCharType="begin"/>
    </w:r>
    <w:r>
      <w:rPr>
        <w:rFonts w:eastAsia="Liberation Serif" w:cs="Liberation Serif"/>
        <w:color w:val="000000"/>
        <w:sz w:val="16"/>
        <w:szCs w:val="16"/>
      </w:rPr>
      <w:instrText>NUMPAGES</w:instrText>
    </w:r>
    <w:r>
      <w:rPr>
        <w:rFonts w:eastAsia="Liberation Serif" w:cs="Liberation Serif"/>
        <w:color w:val="000000"/>
        <w:sz w:val="16"/>
        <w:szCs w:val="16"/>
      </w:rPr>
      <w:fldChar w:fldCharType="separate"/>
    </w:r>
    <w:r w:rsidR="009A1774">
      <w:rPr>
        <w:rFonts w:eastAsia="Liberation Serif" w:cs="Liberation Serif"/>
        <w:noProof/>
        <w:color w:val="000000"/>
        <w:sz w:val="16"/>
        <w:szCs w:val="16"/>
      </w:rPr>
      <w:t>2</w:t>
    </w:r>
    <w:r>
      <w:rPr>
        <w:rFonts w:eastAsia="Liberation Serif" w:cs="Liberation Serif"/>
        <w:color w:val="000000"/>
        <w:sz w:val="16"/>
        <w:szCs w:val="16"/>
      </w:rPr>
      <w:fldChar w:fldCharType="end"/>
    </w:r>
  </w:p>
  <w:p w14:paraId="37EF40B1" w14:textId="77777777" w:rsidR="00F17F9A" w:rsidRDefault="00F17F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Liberation Serif" w:cs="Liberation Serif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EE4698" w14:textId="77777777" w:rsidR="00631D4A" w:rsidRDefault="00631D4A">
      <w:pPr>
        <w:rPr>
          <w:rFonts w:hint="eastAsia"/>
        </w:rPr>
      </w:pPr>
      <w:r>
        <w:separator/>
      </w:r>
    </w:p>
  </w:footnote>
  <w:footnote w:type="continuationSeparator" w:id="0">
    <w:p w14:paraId="6F9B24C4" w14:textId="77777777" w:rsidR="00631D4A" w:rsidRDefault="00631D4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973FC" w14:textId="77777777" w:rsidR="00F17F9A" w:rsidRDefault="00000000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5C944972" wp14:editId="3FD2809E">
          <wp:simplePos x="0" y="0"/>
          <wp:positionH relativeFrom="column">
            <wp:posOffset>47625</wp:posOffset>
          </wp:positionH>
          <wp:positionV relativeFrom="paragraph">
            <wp:posOffset>58657</wp:posOffset>
          </wp:positionV>
          <wp:extent cx="659765" cy="720090"/>
          <wp:effectExtent l="0" t="0" r="0" b="0"/>
          <wp:wrapSquare wrapText="bothSides" distT="0" distB="0" distL="0" distR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9765" cy="720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1"/>
      <w:tblW w:w="9864" w:type="dxa"/>
      <w:tblInd w:w="426" w:type="dxa"/>
      <w:tblLayout w:type="fixed"/>
      <w:tblLook w:val="0000" w:firstRow="0" w:lastRow="0" w:firstColumn="0" w:lastColumn="0" w:noHBand="0" w:noVBand="0"/>
    </w:tblPr>
    <w:tblGrid>
      <w:gridCol w:w="9864"/>
    </w:tblGrid>
    <w:tr w:rsidR="00F17F9A" w14:paraId="37190135" w14:textId="77777777" w:rsidTr="004F23E7">
      <w:trPr>
        <w:trHeight w:val="1916"/>
      </w:trPr>
      <w:tc>
        <w:tcPr>
          <w:tcW w:w="9864" w:type="dxa"/>
          <w:tcBorders>
            <w:bottom w:val="single" w:sz="4" w:space="0" w:color="000000"/>
          </w:tcBorders>
          <w:vAlign w:val="center"/>
        </w:tcPr>
        <w:p w14:paraId="46F35493" w14:textId="76D4F5AA" w:rsidR="00F17F9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eastAsia="Liberation Serif" w:cs="Liberation Serif"/>
              <w:color w:val="000000"/>
            </w:rPr>
          </w:pPr>
          <w:r>
            <w:rPr>
              <w:rFonts w:eastAsia="Liberation Serif" w:cs="Liberation Serif"/>
              <w:noProof/>
              <w:color w:val="000000"/>
            </w:rPr>
            <w:drawing>
              <wp:inline distT="0" distB="0" distL="0" distR="0" wp14:anchorId="099CFDF3" wp14:editId="66C710DE">
                <wp:extent cx="306705" cy="351790"/>
                <wp:effectExtent l="0" t="0" r="0" b="0"/>
                <wp:docPr id="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705" cy="3517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000076EE" w14:textId="77777777" w:rsidR="00F17F9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Verdana" w:eastAsia="Verdana" w:hAnsi="Verdana" w:cs="Verdana"/>
              <w:color w:val="000000"/>
              <w:sz w:val="22"/>
              <w:szCs w:val="22"/>
            </w:rPr>
          </w:pPr>
          <w:r>
            <w:rPr>
              <w:rFonts w:ascii="Verdana" w:eastAsia="Verdana" w:hAnsi="Verdana" w:cs="Verdana"/>
              <w:color w:val="000000"/>
              <w:sz w:val="22"/>
              <w:szCs w:val="22"/>
            </w:rPr>
            <w:t>Ministero della Pubblica Istruzione</w:t>
          </w:r>
        </w:p>
        <w:p w14:paraId="2CDF2EAD" w14:textId="77777777" w:rsidR="00F17F9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Verdana" w:eastAsia="Verdana" w:hAnsi="Verdana" w:cs="Verdana"/>
              <w:color w:val="000000"/>
              <w:sz w:val="22"/>
              <w:szCs w:val="22"/>
            </w:rPr>
          </w:pPr>
          <w:r>
            <w:rPr>
              <w:rFonts w:ascii="Verdana" w:eastAsia="Verdana" w:hAnsi="Verdana" w:cs="Verdana"/>
              <w:color w:val="000000"/>
              <w:sz w:val="22"/>
              <w:szCs w:val="22"/>
            </w:rPr>
            <w:t>I.I.S. Mario Rigoni Stern</w:t>
          </w:r>
        </w:p>
        <w:p w14:paraId="090E6EC1" w14:textId="77777777" w:rsidR="00F17F9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Verdana" w:eastAsia="Verdana" w:hAnsi="Verdana" w:cs="Verdana"/>
              <w:color w:val="000000"/>
              <w:sz w:val="22"/>
              <w:szCs w:val="22"/>
            </w:rPr>
          </w:pPr>
          <w:r>
            <w:rPr>
              <w:rFonts w:ascii="Verdana" w:eastAsia="Verdana" w:hAnsi="Verdana" w:cs="Verdana"/>
              <w:color w:val="000000"/>
              <w:sz w:val="22"/>
              <w:szCs w:val="22"/>
            </w:rPr>
            <w:t>Via Borgo Palazzo 128-24125 Bergamo</w:t>
          </w:r>
        </w:p>
        <w:p w14:paraId="09BBA374" w14:textId="77777777" w:rsidR="00F17F9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eastAsia="Liberation Serif" w:cs="Liberation Serif"/>
              <w:color w:val="000000"/>
            </w:rPr>
          </w:pPr>
          <w:r>
            <w:rPr>
              <w:rFonts w:ascii="Noto Sans Symbols" w:eastAsia="Noto Sans Symbols" w:hAnsi="Noto Sans Symbols" w:cs="Noto Sans Symbols"/>
              <w:color w:val="000000"/>
              <w:sz w:val="22"/>
              <w:szCs w:val="22"/>
            </w:rPr>
            <w:t>🕾</w:t>
          </w:r>
          <w:r>
            <w:rPr>
              <w:rFonts w:ascii="Verdana" w:eastAsia="Verdana" w:hAnsi="Verdana" w:cs="Verdana"/>
              <w:color w:val="000000"/>
              <w:sz w:val="22"/>
              <w:szCs w:val="22"/>
            </w:rPr>
            <w:t xml:space="preserve"> 035 220213 - </w:t>
          </w:r>
          <w:r>
            <w:rPr>
              <w:rFonts w:ascii="Noto Sans Symbols" w:eastAsia="Noto Sans Symbols" w:hAnsi="Noto Sans Symbols" w:cs="Noto Sans Symbols"/>
              <w:color w:val="000000"/>
              <w:sz w:val="22"/>
              <w:szCs w:val="22"/>
            </w:rPr>
            <w:t>🖷</w:t>
          </w:r>
          <w:r>
            <w:rPr>
              <w:rFonts w:ascii="Verdana" w:eastAsia="Verdana" w:hAnsi="Verdana" w:cs="Verdana"/>
              <w:color w:val="000000"/>
              <w:sz w:val="22"/>
              <w:szCs w:val="22"/>
            </w:rPr>
            <w:t xml:space="preserve"> 035 220410</w:t>
          </w:r>
        </w:p>
        <w:p w14:paraId="7E7A5B99" w14:textId="77777777" w:rsidR="00F17F9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Verdana" w:eastAsia="Verdana" w:hAnsi="Verdana" w:cs="Verdana"/>
              <w:color w:val="000000"/>
              <w:sz w:val="22"/>
              <w:szCs w:val="22"/>
            </w:rPr>
          </w:pPr>
          <w:r>
            <w:rPr>
              <w:rFonts w:ascii="Verdana" w:eastAsia="Verdana" w:hAnsi="Verdana" w:cs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F17F9A" w14:paraId="7C4A92FA" w14:textId="77777777" w:rsidTr="004F23E7">
      <w:trPr>
        <w:trHeight w:val="161"/>
      </w:trPr>
      <w:tc>
        <w:tcPr>
          <w:tcW w:w="986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501536" w14:textId="77777777" w:rsidR="00F17F9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Verdana" w:eastAsia="Verdana" w:hAnsi="Verdana" w:cs="Verdana"/>
              <w:b/>
              <w:color w:val="000000"/>
            </w:rPr>
          </w:pPr>
          <w:r>
            <w:rPr>
              <w:rFonts w:ascii="Verdana" w:eastAsia="Verdana" w:hAnsi="Verdana" w:cs="Verdana"/>
              <w:b/>
              <w:color w:val="000000"/>
            </w:rPr>
            <w:t>PROGRAMMA SVOLTO 20</w:t>
          </w:r>
          <w:r>
            <w:rPr>
              <w:rFonts w:ascii="Verdana" w:eastAsia="Verdana" w:hAnsi="Verdana" w:cs="Verdana"/>
              <w:b/>
            </w:rPr>
            <w:t>22</w:t>
          </w:r>
          <w:r>
            <w:rPr>
              <w:rFonts w:ascii="Verdana" w:eastAsia="Verdana" w:hAnsi="Verdana" w:cs="Verdana"/>
              <w:b/>
              <w:color w:val="000000"/>
            </w:rPr>
            <w:t>-2023– ALL. 03/P03</w:t>
          </w:r>
        </w:p>
      </w:tc>
    </w:tr>
  </w:tbl>
  <w:p w14:paraId="53F58345" w14:textId="77777777" w:rsidR="00F17F9A" w:rsidRDefault="00F17F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Liberation Serif" w:cs="Liberation Serif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65CF0"/>
    <w:multiLevelType w:val="multilevel"/>
    <w:tmpl w:val="55AE904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" w15:restartNumberingAfterBreak="0">
    <w:nsid w:val="245B7124"/>
    <w:multiLevelType w:val="multilevel"/>
    <w:tmpl w:val="8F38CAC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2" w15:restartNumberingAfterBreak="0">
    <w:nsid w:val="26EB413C"/>
    <w:multiLevelType w:val="multilevel"/>
    <w:tmpl w:val="954CEF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3" w15:restartNumberingAfterBreak="0">
    <w:nsid w:val="27A948FD"/>
    <w:multiLevelType w:val="multilevel"/>
    <w:tmpl w:val="9904A61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4" w15:restartNumberingAfterBreak="0">
    <w:nsid w:val="3DBF18CE"/>
    <w:multiLevelType w:val="multilevel"/>
    <w:tmpl w:val="7D629A8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5" w15:restartNumberingAfterBreak="0">
    <w:nsid w:val="4F194202"/>
    <w:multiLevelType w:val="multilevel"/>
    <w:tmpl w:val="030C2BA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6" w15:restartNumberingAfterBreak="0">
    <w:nsid w:val="63E644E8"/>
    <w:multiLevelType w:val="multilevel"/>
    <w:tmpl w:val="786A1EF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7" w15:restartNumberingAfterBreak="0">
    <w:nsid w:val="65B645E2"/>
    <w:multiLevelType w:val="multilevel"/>
    <w:tmpl w:val="80CEC29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8" w15:restartNumberingAfterBreak="0">
    <w:nsid w:val="66E5305D"/>
    <w:multiLevelType w:val="multilevel"/>
    <w:tmpl w:val="1316757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9" w15:restartNumberingAfterBreak="0">
    <w:nsid w:val="73C510FA"/>
    <w:multiLevelType w:val="multilevel"/>
    <w:tmpl w:val="F176BE64"/>
    <w:lvl w:ilvl="0">
      <w:start w:val="1"/>
      <w:numFmt w:val="decimal"/>
      <w:lvlText w:val="%1."/>
      <w:lvlJc w:val="left"/>
      <w:pPr>
        <w:ind w:left="787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147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507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67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227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87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947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307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67" w:hanging="360"/>
      </w:pPr>
      <w:rPr>
        <w:b w:val="0"/>
      </w:rPr>
    </w:lvl>
  </w:abstractNum>
  <w:abstractNum w:abstractNumId="10" w15:restartNumberingAfterBreak="0">
    <w:nsid w:val="7497230F"/>
    <w:multiLevelType w:val="multilevel"/>
    <w:tmpl w:val="4EF8DF8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1" w15:restartNumberingAfterBreak="0">
    <w:nsid w:val="79686DEB"/>
    <w:multiLevelType w:val="multilevel"/>
    <w:tmpl w:val="42FC4CD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abstractNum w:abstractNumId="12" w15:restartNumberingAfterBreak="0">
    <w:nsid w:val="799F0BFF"/>
    <w:multiLevelType w:val="multilevel"/>
    <w:tmpl w:val="B3DEE24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</w:rPr>
    </w:lvl>
  </w:abstractNum>
  <w:num w:numId="1" w16cid:durableId="1421757349">
    <w:abstractNumId w:val="6"/>
  </w:num>
  <w:num w:numId="2" w16cid:durableId="914361234">
    <w:abstractNumId w:val="9"/>
  </w:num>
  <w:num w:numId="3" w16cid:durableId="569996651">
    <w:abstractNumId w:val="8"/>
  </w:num>
  <w:num w:numId="4" w16cid:durableId="1519151020">
    <w:abstractNumId w:val="1"/>
  </w:num>
  <w:num w:numId="5" w16cid:durableId="1917278385">
    <w:abstractNumId w:val="0"/>
  </w:num>
  <w:num w:numId="6" w16cid:durableId="1261141667">
    <w:abstractNumId w:val="7"/>
  </w:num>
  <w:num w:numId="7" w16cid:durableId="711734015">
    <w:abstractNumId w:val="5"/>
  </w:num>
  <w:num w:numId="8" w16cid:durableId="1153260472">
    <w:abstractNumId w:val="11"/>
  </w:num>
  <w:num w:numId="9" w16cid:durableId="1670982880">
    <w:abstractNumId w:val="12"/>
  </w:num>
  <w:num w:numId="10" w16cid:durableId="491022170">
    <w:abstractNumId w:val="10"/>
  </w:num>
  <w:num w:numId="11" w16cid:durableId="1654795382">
    <w:abstractNumId w:val="2"/>
  </w:num>
  <w:num w:numId="12" w16cid:durableId="2077509662">
    <w:abstractNumId w:val="4"/>
  </w:num>
  <w:num w:numId="13" w16cid:durableId="1298026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9A"/>
    <w:rsid w:val="00092755"/>
    <w:rsid w:val="004F23E7"/>
    <w:rsid w:val="00535814"/>
    <w:rsid w:val="00616C76"/>
    <w:rsid w:val="00631D4A"/>
    <w:rsid w:val="00702DD0"/>
    <w:rsid w:val="007835C9"/>
    <w:rsid w:val="008B2C96"/>
    <w:rsid w:val="009A1774"/>
    <w:rsid w:val="00AA44D3"/>
    <w:rsid w:val="00D01C42"/>
    <w:rsid w:val="00F17F9A"/>
    <w:rsid w:val="00F46113"/>
    <w:rsid w:val="00F5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362EA5"/>
  <w15:docId w15:val="{83ED62CE-142F-471F-BD7A-263917767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itolo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u w:val="single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jc w:val="center"/>
      <w:outlineLvl w:val="1"/>
    </w:p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jc w:val="both"/>
      <w:outlineLvl w:val="2"/>
    </w:pPr>
    <w:rPr>
      <w:u w:val="single"/>
    </w:rPr>
  </w:style>
  <w:style w:type="paragraph" w:styleId="Titolo4">
    <w:name w:val="heading 4"/>
    <w:basedOn w:val="Standard"/>
    <w:next w:val="Standard"/>
    <w:uiPriority w:val="9"/>
    <w:semiHidden/>
    <w:unhideWhenUsed/>
    <w:qFormat/>
    <w:pPr>
      <w:keepNext/>
      <w:jc w:val="both"/>
      <w:outlineLvl w:val="3"/>
    </w:p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jc w:val="right"/>
      <w:outlineLvl w:val="4"/>
    </w:pPr>
    <w:rPr>
      <w:b/>
    </w:rPr>
  </w:style>
  <w:style w:type="paragraph" w:styleId="Titolo6">
    <w:name w:val="heading 6"/>
    <w:basedOn w:val="Standard"/>
    <w:next w:val="Standard"/>
    <w:uiPriority w:val="9"/>
    <w:semiHidden/>
    <w:unhideWhenUsed/>
    <w:qFormat/>
    <w:pPr>
      <w:keepNext/>
      <w:jc w:val="center"/>
      <w:outlineLvl w:val="5"/>
    </w:pPr>
    <w:rPr>
      <w:b/>
    </w:rPr>
  </w:style>
  <w:style w:type="paragraph" w:styleId="Titolo7">
    <w:name w:val="heading 7"/>
    <w:basedOn w:val="Standard"/>
    <w:next w:val="Standard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Standard"/>
    <w:next w:val="Standard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Standard"/>
    <w:next w:val="Standard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qFormat/>
    <w:rPr>
      <w:b/>
      <w:i/>
      <w:u w:val="single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ourier New" w:eastAsia="Courier New" w:hAnsi="Courier New" w:cs="Courier New"/>
    </w:rPr>
  </w:style>
  <w:style w:type="character" w:customStyle="1" w:styleId="WW8Num2z2">
    <w:name w:val="WW8Num2z2"/>
    <w:qFormat/>
    <w:rPr>
      <w:rFonts w:ascii="Wingdings" w:eastAsia="Wingdings" w:hAnsi="Wingdings" w:cs="Wingdings"/>
    </w:rPr>
  </w:style>
  <w:style w:type="character" w:customStyle="1" w:styleId="WW8Num2z3">
    <w:name w:val="WW8Num2z3"/>
    <w:qFormat/>
    <w:rPr>
      <w:rFonts w:ascii="Symbol" w:eastAsia="Symbol" w:hAnsi="Symbol" w:cs="Symbol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Courier New" w:eastAsia="Courier New" w:hAnsi="Courier New" w:cs="Courier New"/>
    </w:rPr>
  </w:style>
  <w:style w:type="character" w:customStyle="1" w:styleId="WW8Num4z2">
    <w:name w:val="WW8Num4z2"/>
    <w:qFormat/>
    <w:rPr>
      <w:rFonts w:ascii="Wingdings" w:eastAsia="Wingdings" w:hAnsi="Wingdings" w:cs="Wingdings"/>
    </w:rPr>
  </w:style>
  <w:style w:type="character" w:customStyle="1" w:styleId="WW8Num4z3">
    <w:name w:val="WW8Num4z3"/>
    <w:qFormat/>
    <w:rPr>
      <w:rFonts w:ascii="Symbol" w:eastAsia="Symbol" w:hAnsi="Symbol" w:cs="Symbol"/>
    </w:rPr>
  </w:style>
  <w:style w:type="character" w:customStyle="1" w:styleId="WW8Num5z0">
    <w:name w:val="WW8Num5z0"/>
    <w:qFormat/>
    <w:rPr>
      <w:rFonts w:ascii="Wingdings" w:eastAsia="Wingdings" w:hAnsi="Wingdings" w:cs="Wingdings"/>
      <w:sz w:val="16"/>
    </w:rPr>
  </w:style>
  <w:style w:type="character" w:customStyle="1" w:styleId="WW8Num6z0">
    <w:name w:val="WW8Num6z0"/>
    <w:qFormat/>
    <w:rPr>
      <w:rFonts w:ascii="Wingdings" w:eastAsia="Wingdings" w:hAnsi="Wingdings" w:cs="Wingdings"/>
      <w:sz w:val="16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eastAsia="Courier New" w:hAnsi="Courier New" w:cs="Courier New"/>
    </w:rPr>
  </w:style>
  <w:style w:type="character" w:customStyle="1" w:styleId="WW8Num8z2">
    <w:name w:val="WW8Num8z2"/>
    <w:qFormat/>
    <w:rPr>
      <w:rFonts w:ascii="Wingdings" w:eastAsia="Wingdings" w:hAnsi="Wingdings" w:cs="Wingdings"/>
    </w:rPr>
  </w:style>
  <w:style w:type="character" w:customStyle="1" w:styleId="WW8Num8z3">
    <w:name w:val="WW8Num8z3"/>
    <w:qFormat/>
    <w:rPr>
      <w:rFonts w:ascii="Symbol" w:eastAsia="Symbol" w:hAnsi="Symbol" w:cs="Symbol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  <w:rPr>
      <w:rFonts w:ascii="Courier New" w:eastAsia="Courier New" w:hAnsi="Courier New" w:cs="Courier New"/>
    </w:rPr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Wingdings" w:eastAsia="Wingdings" w:hAnsi="Wingdings" w:cs="Wingdings"/>
    </w:rPr>
  </w:style>
  <w:style w:type="character" w:customStyle="1" w:styleId="WW8Num13z1">
    <w:name w:val="WW8Num13z1"/>
    <w:qFormat/>
    <w:rPr>
      <w:rFonts w:ascii="Courier New" w:eastAsia="Courier New" w:hAnsi="Courier New" w:cs="Courier New"/>
    </w:rPr>
  </w:style>
  <w:style w:type="character" w:customStyle="1" w:styleId="WW8Num13z3">
    <w:name w:val="WW8Num13z3"/>
    <w:qFormat/>
    <w:rPr>
      <w:rFonts w:ascii="Symbol" w:eastAsia="Symbol" w:hAnsi="Symbol" w:cs="Symbol"/>
    </w:rPr>
  </w:style>
  <w:style w:type="character" w:customStyle="1" w:styleId="WW8Num14z0">
    <w:name w:val="WW8Num14z0"/>
    <w:qFormat/>
    <w:rPr>
      <w:rFonts w:ascii="Wingdings" w:eastAsia="Wingdings" w:hAnsi="Wingdings" w:cs="Wingdings"/>
    </w:rPr>
  </w:style>
  <w:style w:type="character" w:customStyle="1" w:styleId="WW8Num14z1">
    <w:name w:val="WW8Num14z1"/>
    <w:qFormat/>
    <w:rPr>
      <w:rFonts w:ascii="Courier New" w:eastAsia="Courier New" w:hAnsi="Courier New" w:cs="Courier New"/>
    </w:rPr>
  </w:style>
  <w:style w:type="character" w:customStyle="1" w:styleId="WW8Num14z3">
    <w:name w:val="WW8Num14z3"/>
    <w:qFormat/>
    <w:rPr>
      <w:rFonts w:ascii="Symbol" w:eastAsia="Symbol" w:hAnsi="Symbol" w:cs="Symbol"/>
    </w:rPr>
  </w:style>
  <w:style w:type="character" w:customStyle="1" w:styleId="WW8Num15z0">
    <w:name w:val="WW8Num15z0"/>
    <w:qFormat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Pr>
      <w:rFonts w:ascii="Wingdings" w:eastAsia="Wingdings" w:hAnsi="Wingdings" w:cs="Wingdings"/>
    </w:rPr>
  </w:style>
  <w:style w:type="character" w:customStyle="1" w:styleId="WW8Num15z3">
    <w:name w:val="WW8Num15z3"/>
    <w:qFormat/>
    <w:rPr>
      <w:rFonts w:ascii="Symbol" w:eastAsia="Symbol" w:hAnsi="Symbol" w:cs="Symbol"/>
    </w:rPr>
  </w:style>
  <w:style w:type="character" w:customStyle="1" w:styleId="WW8Num15z4">
    <w:name w:val="WW8Num15z4"/>
    <w:qFormat/>
    <w:rPr>
      <w:rFonts w:ascii="Courier New" w:eastAsia="Courier New" w:hAnsi="Courier New" w:cs="Courier New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Wingdings" w:eastAsia="Wingdings" w:hAnsi="Wingdings" w:cs="Wingdings"/>
      <w:sz w:val="16"/>
    </w:rPr>
  </w:style>
  <w:style w:type="character" w:customStyle="1" w:styleId="WW8Num19z0">
    <w:name w:val="WW8Num19z0"/>
    <w:qFormat/>
    <w:rPr>
      <w:rFonts w:ascii="Wingdings" w:eastAsia="Wingdings" w:hAnsi="Wingdings" w:cs="Wingdings"/>
      <w:sz w:val="16"/>
    </w:rPr>
  </w:style>
  <w:style w:type="character" w:customStyle="1" w:styleId="WW8Num20z0">
    <w:name w:val="WW8Num20z0"/>
    <w:qFormat/>
    <w:rPr>
      <w:rFonts w:ascii="Wingdings" w:eastAsia="Wingdings" w:hAnsi="Wingdings" w:cs="Wingdings"/>
      <w:sz w:val="16"/>
    </w:rPr>
  </w:style>
  <w:style w:type="character" w:customStyle="1" w:styleId="WW8Num21z0">
    <w:name w:val="WW8Num21z0"/>
    <w:qFormat/>
    <w:rPr>
      <w:rFonts w:ascii="Wingdings" w:eastAsia="Wingdings" w:hAnsi="Wingdings" w:cs="Wingdings"/>
    </w:rPr>
  </w:style>
  <w:style w:type="character" w:customStyle="1" w:styleId="WW8Num21z1">
    <w:name w:val="WW8Num21z1"/>
    <w:qFormat/>
    <w:rPr>
      <w:rFonts w:ascii="Courier New" w:eastAsia="Courier New" w:hAnsi="Courier New" w:cs="Courier New"/>
    </w:rPr>
  </w:style>
  <w:style w:type="character" w:customStyle="1" w:styleId="WW8Num21z3">
    <w:name w:val="WW8Num21z3"/>
    <w:qFormat/>
    <w:rPr>
      <w:rFonts w:ascii="Symbol" w:eastAsia="Symbol" w:hAnsi="Symbol" w:cs="Symbol"/>
    </w:rPr>
  </w:style>
  <w:style w:type="character" w:customStyle="1" w:styleId="WW8Num22z0">
    <w:name w:val="WW8Num22z0"/>
    <w:qFormat/>
    <w:rPr>
      <w:rFonts w:ascii="Wingdings" w:eastAsia="Wingdings" w:hAnsi="Wingdings" w:cs="Wingdings"/>
      <w:sz w:val="16"/>
    </w:rPr>
  </w:style>
  <w:style w:type="character" w:styleId="Numeropagina">
    <w:name w:val="page number"/>
    <w:basedOn w:val="Carpredefinitoparagrafo"/>
    <w:qFormat/>
  </w:style>
  <w:style w:type="character" w:customStyle="1" w:styleId="CollegamentoInternet">
    <w:name w:val="Collegamento Internet"/>
    <w:qFormat/>
    <w:rPr>
      <w:color w:val="0000FF"/>
      <w:u w:val="single"/>
    </w:rPr>
  </w:style>
  <w:style w:type="character" w:customStyle="1" w:styleId="Caratteridinumerazione">
    <w:name w:val="Caratteri di numerazione"/>
    <w:qFormat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10">
    <w:name w:val="Titolo1"/>
    <w:basedOn w:val="Standard"/>
    <w:next w:val="Textbody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Standard"/>
    <w:qFormat/>
    <w:pPr>
      <w:suppressLineNumbers/>
    </w:pPr>
  </w:style>
  <w:style w:type="paragraph" w:customStyle="1" w:styleId="Standard">
    <w:name w:val="Standard"/>
    <w:qFormat/>
    <w:pPr>
      <w:suppressAutoHyphens/>
      <w:textAlignment w:val="baseline"/>
    </w:pPr>
    <w:rPr>
      <w:rFonts w:eastAsia="SimSun, 宋体" w:cs="Mangal"/>
      <w:kern w:val="2"/>
      <w:lang w:eastAsia="zh-CN" w:bidi="hi-IN"/>
    </w:rPr>
  </w:style>
  <w:style w:type="paragraph" w:customStyle="1" w:styleId="Textbody">
    <w:name w:val="Text body"/>
    <w:basedOn w:val="Standard"/>
    <w:qFormat/>
    <w:pPr>
      <w:jc w:val="both"/>
    </w:p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Textbodyindent">
    <w:name w:val="Text body indent"/>
    <w:basedOn w:val="Standard"/>
    <w:qFormat/>
    <w:pPr>
      <w:spacing w:after="120"/>
      <w:ind w:left="283"/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Testofumetto">
    <w:name w:val="Balloon Text"/>
    <w:basedOn w:val="Standard"/>
    <w:qFormat/>
    <w:rPr>
      <w:rFonts w:ascii="Tahoma" w:eastAsia="Tahoma" w:hAnsi="Tahoma" w:cs="Tahoma"/>
      <w:sz w:val="16"/>
      <w:szCs w:val="16"/>
    </w:rPr>
  </w:style>
  <w:style w:type="paragraph" w:customStyle="1" w:styleId="Contenutotabella">
    <w:name w:val="Contenuto tabella"/>
    <w:basedOn w:val="Standard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LO-normal">
    <w:name w:val="LO-normal"/>
    <w:qFormat/>
    <w:pPr>
      <w:widowControl/>
      <w:textAlignment w:val="baseline"/>
    </w:pPr>
    <w:rPr>
      <w:rFonts w:ascii="Times New Roman" w:eastAsia="NSimSun" w:hAnsi="Times New Roman" w:cs="Arial"/>
      <w:b/>
      <w:bCs/>
      <w:sz w:val="20"/>
      <w:szCs w:val="20"/>
      <w:lang w:eastAsia="zh-CN" w:bidi="hi-I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frXKkVV3IowR5JbwfL9FVWb5gw==">CgMxLjA4AHIhMUo1dkVEemNONEd0VlhvcU1abXJFaUVvRXZMejBmR3NE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Home</cp:lastModifiedBy>
  <cp:revision>8</cp:revision>
  <cp:lastPrinted>2024-05-28T16:06:00Z</cp:lastPrinted>
  <dcterms:created xsi:type="dcterms:W3CDTF">2024-05-22T17:34:00Z</dcterms:created>
  <dcterms:modified xsi:type="dcterms:W3CDTF">2024-05-28T16:06:00Z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