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media/image2.jpeg" ContentType="image/jpeg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media/image1.png" ContentType="image/png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customXml/item1.xml" ContentType="application/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_rels/.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header1.xml.rels" ContentType="application/vnd.openxmlformats-package.relationship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m="http://schemas.openxmlformats.org/officeDocument/2006/math" xmlns:wne="http://schemas.microsoft.com/office/word/2006/wordml" xmlns:a="http://schemas.openxmlformats.org/drawingml/2006/main" xmlns:wpi="http://schemas.microsoft.com/office/word/2010/wordprocessingInk" xmlns:aink="http://schemas.microsoft.com/office/drawing/2016/ink" xmlns:dgm="http://schemas.openxmlformats.org/drawingml/2006/diagram" mc:Ignorable="w14 wp14 ">
  <w:body>
    <w:p w14:paraId="00000001">
      <w:pPr>
        <w:pStyle w:val="Normal"/>
        <w:jc w:val="center"/>
        <w:rPr/>
      </w:pPr>
    </w:p>
    <w:p w14:paraId="00000002">
      <w:pPr>
        <w:pStyle w:val="Normal"/>
        <w:rPr>
          <w:b/>
        </w:rPr>
      </w:pPr>
      <w:r>
        <w:rPr>
          <w:b/>
        </w:rPr>
        <w:t>DOCENTE  Filice Elena   DISCIPLINA Lab. di scienze e tec. agrarie    CLASSE 1Bp</w:t>
      </w:r>
    </w:p>
    <w:p w14:paraId="00000003">
      <w:pPr>
        <w:pStyle w:val="Normal"/>
        <w:rPr>
          <w:b/>
        </w:rPr>
      </w:pPr>
      <w:r>
        <w:rPr>
          <w:b/>
        </w:rPr>
        <w:t xml:space="preserve">                  </w:t>
      </w:r>
    </w:p>
    <w:p w14:paraId="00000004">
      <w:pPr>
        <w:pStyle w:val="Normal"/>
        <w:jc w:val="center"/>
        <w:rPr/>
      </w:pPr>
    </w:p>
    <w:p w14:paraId="00000005">
      <w:pPr>
        <w:pStyle w:val="Normal"/>
        <w:jc w:val="center"/>
        <w:rPr>
          <w:b/>
          <w:u w:val="single"/>
        </w:rPr>
      </w:pPr>
      <w:r>
        <w:rPr>
          <w:b/>
          <w:u w:val="single"/>
        </w:rPr>
        <w:t>PROGRAMMA ED ARGOMENTI TRATTATI a.s.2024 - 2025</w:t>
      </w:r>
    </w:p>
    <w:p w14:paraId="00000006">
      <w:pPr>
        <w:pStyle w:val="Normal"/>
        <w:rPr>
          <w:u w:val="single"/>
        </w:rPr>
      </w:pPr>
    </w:p>
    <w:p w14:paraId="00000007">
      <w:pPr>
        <w:pStyle w:val="Normal"/>
        <w:rPr/>
      </w:pPr>
    </w:p>
    <w:p w14:paraId="00000008">
      <w:pPr>
        <w:pStyle w:val="Normal"/>
        <w:jc w:val="both"/>
        <w:rPr>
          <w:b/>
          <w:bCs/>
          <w:sz w:val="24"/>
          <w:szCs w:val="24"/>
        </w:rPr>
      </w:pPr>
      <w:r>
        <w:rPr>
          <w:rFonts w:cs="Times New Roman"/>
          <w:b/>
          <w:bCs/>
        </w:rPr>
        <w:t xml:space="preserve">Colture fuori suolo:                                     </w:t>
      </w:r>
      <w:r>
        <w:rPr>
          <w:b/>
          <w:bCs/>
        </w:rPr>
        <w:t>2 ore di EDUCAZIONE CIVICA</w:t>
      </w:r>
    </w:p>
    <w:p w14:paraId="00000009">
      <w:pPr>
        <w:pStyle w:val="ListParagraph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Cosa è il fuori suolo;</w:t>
      </w:r>
    </w:p>
    <w:p w14:paraId="0000000A">
      <w:pPr>
        <w:pStyle w:val="ListParagraph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Tipologie di coltivazione (fuori suolo – idroponica – aeroponica).</w:t>
      </w:r>
    </w:p>
    <w:p w14:paraId="0000000B">
      <w:pPr>
        <w:pStyle w:val="Normal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L’azienda agraria:</w:t>
      </w:r>
    </w:p>
    <w:p w14:paraId="0000000C">
      <w:pPr>
        <w:pStyle w:val="ListParagraph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Descrizione dei fattori produttivi che costituiscono l’azienda agraria: capitale fondiario, capitale agrario, lavoro, organizzazione (principali funzioni dell’imprenditore);</w:t>
      </w:r>
    </w:p>
    <w:p w14:paraId="0000000D">
      <w:pPr>
        <w:pStyle w:val="ListParagraph"/>
        <w:numPr>
          <w:ilvl w:val="0"/>
          <w:numId w:val="2"/>
        </w:numPr>
        <w:spacing w:before="0" w:after="0"/>
        <w:ind w:left="714" w:hanging="357"/>
        <w:contextualSpacing w:val="on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 principali indirizzi produttivi (indirizzo cerealicolo – zootecnico – vitivinicolo – frutticolo – orticolo – misto);</w:t>
      </w:r>
    </w:p>
    <w:p w14:paraId="0000000E">
      <w:pPr>
        <w:pStyle w:val="ListParagraph"/>
        <w:numPr>
          <w:ilvl w:val="0"/>
          <w:numId w:val="2"/>
        </w:numPr>
        <w:spacing w:before="0" w:after="0"/>
        <w:ind w:left="714" w:hanging="357"/>
        <w:contextualSpacing w:val="on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Classificazione dei sistemi agricoli: agricoltura meccanizzata intensiva - agricoltura integrata – agricoltura biologica;            </w:t>
      </w:r>
      <w:r>
        <w:rPr>
          <w:rFonts w:ascii="Verdana" w:hAnsi="Verdana"/>
          <w:b/>
          <w:bCs/>
          <w:sz w:val="20"/>
          <w:szCs w:val="20"/>
        </w:rPr>
        <w:t>1 ora di EDUCAZIONE CIVICA</w:t>
      </w:r>
    </w:p>
    <w:p w14:paraId="0000000F">
      <w:pPr>
        <w:pStyle w:val="ListParagraph"/>
        <w:numPr>
          <w:ilvl w:val="0"/>
          <w:numId w:val="2"/>
        </w:numPr>
        <w:spacing w:before="0" w:after="0"/>
        <w:ind w:left="714" w:hanging="357"/>
        <w:contextualSpacing w:val="on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Elementi strutturali e territoriali di una azienda agraria;</w:t>
      </w:r>
    </w:p>
    <w:p w14:paraId="00000010">
      <w:pPr>
        <w:pStyle w:val="ListParagraph"/>
        <w:numPr>
          <w:ilvl w:val="0"/>
          <w:numId w:val="2"/>
        </w:numPr>
        <w:spacing w:before="0" w:after="0"/>
        <w:ind w:left="714" w:hanging="357"/>
        <w:contextualSpacing w:val="on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Misure agrarie: (Ettaro – Ara – Centiara – Pertica Bergamasca).</w:t>
      </w:r>
    </w:p>
    <w:p w14:paraId="00000011">
      <w:pPr>
        <w:pStyle w:val="ListParagraph"/>
        <w:spacing w:before="0" w:after="0"/>
        <w:ind w:left="714" w:firstLine="0"/>
        <w:contextualSpacing w:val="on"/>
        <w:jc w:val="both"/>
        <w:rPr>
          <w:rFonts w:ascii="Verdana" w:hAnsi="Verdana"/>
          <w:sz w:val="20"/>
          <w:szCs w:val="20"/>
        </w:rPr>
      </w:pPr>
    </w:p>
    <w:p w14:paraId="00000012">
      <w:pPr>
        <w:pStyle w:val="Normal"/>
        <w:rPr>
          <w:b/>
          <w:bCs/>
        </w:rPr>
      </w:pPr>
      <w:r>
        <w:rPr>
          <w:b/>
          <w:bCs/>
        </w:rPr>
        <w:t xml:space="preserve">Gli attrezzi manuali: utilizzo e precauzioni   </w:t>
      </w:r>
    </w:p>
    <w:p w14:paraId="00000013">
      <w:pPr>
        <w:pStyle w:val="ListParagraph"/>
        <w:numPr>
          <w:ilvl w:val="0"/>
          <w:numId w:val="3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Uso in sicurezza di alcune attrezzature;</w:t>
      </w:r>
    </w:p>
    <w:p w14:paraId="00000014">
      <w:pPr>
        <w:pStyle w:val="ListParagraph"/>
        <w:numPr>
          <w:ilvl w:val="0"/>
          <w:numId w:val="3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Uso in sicurezza dell’invasatrice.</w:t>
      </w:r>
    </w:p>
    <w:p w14:paraId="00000015">
      <w:pPr>
        <w:pStyle w:val="Normal"/>
        <w:rPr>
          <w:b/>
          <w:bCs/>
        </w:rPr>
      </w:pPr>
      <w:r>
        <w:rPr>
          <w:b/>
          <w:bCs/>
        </w:rPr>
        <w:t xml:space="preserve">Principali mezzi di protezione impiegati in orticoltura-floricoltura:    </w:t>
      </w:r>
    </w:p>
    <w:p w14:paraId="00000016">
      <w:pPr>
        <w:pStyle w:val="ListParagraph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Mezzi di difesa della parte ipogea (pacciamatura): che cosa è, materiali impiegati, tecnica di applicazione, obiettivi finali, settori di impiego;       </w:t>
      </w:r>
    </w:p>
    <w:p w14:paraId="00000017">
      <w:pPr>
        <w:pStyle w:val="ListParagraph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Mezzi di difesa della parte epigea (rete ombreggiante, rete antigrandine, frangivento); </w:t>
      </w:r>
    </w:p>
    <w:p w14:paraId="00000018">
      <w:pPr>
        <w:pStyle w:val="ListParagraph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Mezzi di semi-forzatura: campane e cappucci, agrotessili, cassoni o lettorini, tunnel, tettoie;</w:t>
      </w:r>
    </w:p>
    <w:p w14:paraId="00000019">
      <w:pPr>
        <w:pStyle w:val="ListParagraph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Mezzi di forzatura: le serre (che cosa sono, a che cosa servono, principali tipologie di serre);</w:t>
      </w:r>
    </w:p>
    <w:p w14:paraId="0000001A">
      <w:pPr>
        <w:pStyle w:val="ListParagraph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Impiantistica della serra: aspetti tecnici (ubicazione, ampiezza e dimensioni, distanziamento, orientamento e forma del tetto);                                                                                                                                                               </w:t>
      </w:r>
    </w:p>
    <w:p w14:paraId="0000001B">
      <w:pPr>
        <w:pStyle w:val="ListParagraph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Principali materiali impiegati nella formazione delle strutture portanti:</w:t>
      </w:r>
    </w:p>
    <w:p w14:paraId="0000001C">
      <w:pPr>
        <w:pStyle w:val="ListParagraph"/>
        <w:numPr>
          <w:ilvl w:val="0"/>
          <w:numId w:val="5"/>
        </w:numPr>
        <w:ind w:left="1560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Il legno (pro e contro)                                                                                                                                                                                              </w:t>
      </w:r>
    </w:p>
    <w:p w14:paraId="0000001D">
      <w:pPr>
        <w:pStyle w:val="ListParagraph"/>
        <w:numPr>
          <w:ilvl w:val="0"/>
          <w:numId w:val="5"/>
        </w:numPr>
        <w:ind w:left="1560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Acciaio (pro e contro)    </w:t>
      </w:r>
    </w:p>
    <w:p w14:paraId="0000001E">
      <w:pPr>
        <w:pStyle w:val="ListParagraph"/>
        <w:numPr>
          <w:ilvl w:val="0"/>
          <w:numId w:val="5"/>
        </w:numPr>
        <w:ind w:left="1560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Alluminio (pro e contro)                                                                                                                                                                      </w:t>
      </w:r>
    </w:p>
    <w:p w14:paraId="0000001F">
      <w:pPr>
        <w:pStyle w:val="ListParagraph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Principali materiali di copertura (PE – PVC - Vetro) e loro caratteristiche fisico-meccaniche, termiche e ottiche;</w:t>
      </w:r>
    </w:p>
    <w:p w14:paraId="00000020">
      <w:pPr>
        <w:pStyle w:val="ListParagraph"/>
        <w:numPr>
          <w:ilvl w:val="0"/>
          <w:numId w:val="3"/>
        </w:numPr>
        <w:spacing w:before="0" w:after="0"/>
        <w:ind w:left="714" w:hanging="357"/>
        <w:contextualSpacing w:val="on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Principali differenze tra serra calda e serre temperate riguardo i sistemi di riscaldamento, sistemi di raffrescamento, sistemi di irrigazione, bancali.</w:t>
      </w:r>
      <w:r>
        <w:t xml:space="preserve">     </w:t>
      </w:r>
      <w:r>
        <w:rPr>
          <w:rFonts w:ascii="Verdana" w:hAnsi="Verdana"/>
          <w:b/>
          <w:bCs/>
          <w:sz w:val="20"/>
          <w:szCs w:val="20"/>
        </w:rPr>
        <w:t>1 ora di EDUCAZIONE CIVICA</w:t>
      </w:r>
    </w:p>
    <w:p w14:paraId="00000021">
      <w:pPr>
        <w:pStyle w:val="ListParagraph"/>
        <w:spacing w:before="0" w:after="0"/>
        <w:ind w:left="714" w:firstLine="0"/>
        <w:contextualSpacing w:val="on"/>
        <w:jc w:val="both"/>
        <w:rPr>
          <w:rFonts w:ascii="Verdana" w:hAnsi="Verdana"/>
          <w:sz w:val="20"/>
          <w:szCs w:val="20"/>
        </w:rPr>
      </w:pPr>
    </w:p>
    <w:p w14:paraId="00000022">
      <w:pPr>
        <w:pStyle w:val="ListParagraph"/>
        <w:spacing w:before="0" w:after="0"/>
        <w:ind w:left="714" w:firstLine="0"/>
        <w:contextualSpacing w:val="on"/>
        <w:jc w:val="both"/>
        <w:rPr>
          <w:rFonts w:ascii="Verdana" w:hAnsi="Verdana"/>
          <w:sz w:val="20"/>
          <w:szCs w:val="20"/>
        </w:rPr>
      </w:pPr>
      <w:r>
        <w:t xml:space="preserve">                                                                                                        </w:t>
      </w:r>
      <w:r>
        <w:rPr>
          <w:b/>
          <w:smallCaps/>
        </w:rPr>
        <w:t xml:space="preserve">                    </w:t>
      </w:r>
    </w:p>
    <w:p w14:paraId="00000023">
      <w:pPr>
        <w:pStyle w:val="Normal"/>
        <w:jc w:val="both"/>
        <w:rPr>
          <w:b/>
          <w:bCs/>
        </w:rPr>
      </w:pPr>
      <w:r>
        <w:rPr>
          <w:b/>
          <w:bCs/>
        </w:rPr>
        <w:t xml:space="preserve">Classificazione botanica delle piante superiori: </w:t>
      </w:r>
    </w:p>
    <w:p w14:paraId="00000024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Divisione delle piante superiori: Gimnosperme – Angiosperme;</w:t>
      </w:r>
    </w:p>
    <w:p w14:paraId="00000025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Principali famiglie botaniche della sottoclasse delle Monocotiledoni e Dicotiledoni con alcune piante più tipiche;</w:t>
      </w:r>
    </w:p>
    <w:p w14:paraId="00000026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 radice: generalità, funzione, struttura, tipi di radice (fascicolata, fittonante, avventizie), forme di radici commestibili;</w:t>
      </w:r>
    </w:p>
    <w:p w14:paraId="00000027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 fusto: generalità, funzione, struttura, tipi di fusto (erbaceo e legnoso), fusti modificati;</w:t>
      </w:r>
    </w:p>
    <w:p w14:paraId="00000028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 foglia: generalità, funzioni, struttura e anatomia, classificazione (in base alla disposizione delle foglie sul fusto, alla forma del lembo fogliare, alla disposizione delle nervature nel lembo fogliare, alla forma del margine o bordo del lembo fogliare), variazione di colore e caduta delle foglie;</w:t>
      </w:r>
    </w:p>
    <w:p w14:paraId="00000029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 fiore: anatomia e funzione degli organi riproduttivi. Descrizione delle principali infiorescenze semplici e composte. La fioritura e modalità dell’impollinazione e fecondazione;</w:t>
      </w:r>
    </w:p>
    <w:p w14:paraId="0000002A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Frutto: sviluppo e struttura del frutto, classificazione e descrizione dei frutti: carnosi, secchi, falsi frutti, infruttescenze. Frutti secchi deiscenti e indeiscenti;</w:t>
      </w:r>
    </w:p>
    <w:p w14:paraId="0000002B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Seme: struttura del seme e germinazione del seme.</w:t>
      </w:r>
    </w:p>
    <w:p w14:paraId="0000002C">
      <w:pPr>
        <w:pStyle w:val="Normal"/>
        <w:jc w:val="both"/>
        <w:rPr/>
      </w:pPr>
    </w:p>
    <w:p w14:paraId="0000002D">
      <w:pPr>
        <w:pStyle w:val="Normal"/>
        <w:ind w:left="360" w:firstLine="0"/>
        <w:jc w:val="both"/>
        <w:rPr>
          <w:b/>
          <w:bCs/>
        </w:rPr>
      </w:pPr>
      <w:r>
        <w:rPr>
          <w:b/>
          <w:bCs/>
        </w:rPr>
        <w:t>Esercitazioni pratiche:</w:t>
      </w:r>
    </w:p>
    <w:p w14:paraId="0000002E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Le esercitazioni pratiche sono state particolarmente ricche per quanto riguarda il settore florovivaistico - orticolo con esecuzione di varie operazioni: semina, trapianto, rinvaso, spaziatura piante – raccolta prodotti ortivi;</w:t>
      </w:r>
    </w:p>
    <w:p w14:paraId="0000002F">
      <w:pPr>
        <w:pStyle w:val="ListParagraph"/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Realizzazione erbario.</w:t>
      </w:r>
    </w:p>
    <w:p w14:paraId="00000030">
      <w:pPr>
        <w:pStyle w:val="Normal"/>
        <w:ind w:left="360" w:firstLine="0"/>
        <w:jc w:val="both"/>
        <w:rPr>
          <w:sz w:val="22"/>
          <w:szCs w:val="22"/>
        </w:rPr>
      </w:pPr>
    </w:p>
    <w:p w14:paraId="00000031">
      <w:pPr>
        <w:pStyle w:val="Normal"/>
        <w:ind w:left="851" w:firstLine="0"/>
        <w:rPr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0000032">
      <w:pPr>
        <w:pStyle w:val="Normal"/>
        <w:ind w:left="360" w:firstLine="0"/>
        <w:rPr/>
      </w:pPr>
    </w:p>
    <w:p w14:paraId="00000033">
      <w:pPr>
        <w:pStyle w:val="Normal"/>
        <w:rPr/>
      </w:pPr>
      <w:r>
        <w:t xml:space="preserve">                                                                                                                                         </w:t>
      </w:r>
    </w:p>
    <w:p w14:paraId="00000034">
      <w:pPr>
        <w:pStyle w:val="Normal"/>
        <w:rPr/>
      </w:pPr>
    </w:p>
    <w:p w14:paraId="00000035">
      <w:pPr>
        <w:pStyle w:val="Normal"/>
        <w:rPr/>
      </w:pPr>
      <w:r>
        <w:t>Bergamo, 07/06/25                                                                   Docenti</w:t>
      </w:r>
    </w:p>
    <w:p w14:paraId="00000036">
      <w:pPr>
        <w:pStyle w:val="Normal"/>
        <w:rPr>
          <w:i/>
          <w:iCs/>
        </w:rPr>
      </w:pPr>
    </w:p>
    <w:p w14:paraId="00000037">
      <w:pPr>
        <w:pStyle w:val="Normal"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Elena Filice</w:t>
      </w:r>
    </w:p>
    <w:p w14:paraId="00000038">
      <w:pPr>
        <w:pStyle w:val="Normal"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</w:t>
      </w:r>
    </w:p>
    <w:p w14:paraId="00000039">
      <w:pPr>
        <w:pStyle w:val="Normal"/>
        <w:rPr/>
      </w:pPr>
    </w:p>
    <w:sectPr>
      <w:headerReference w:type="default" r:id="rId15"/>
      <w:footerReference w:type="default" r:id="rId16"/>
      <w:footerReference w:type="first" r:id="rId17"/>
      <w:footerReference w:type="even" r:id="rId18"/>
      <w:type w:val="nextPage"/>
      <w:pgSz w:w="11906" w:h="16838"/>
      <w:pgMar w:top="795" w:right="1134" w:bottom="795" w:left="1134" w:header="680" w:footer="680" w:gutter="0"/>
      <w:pgNumType w:start="1" w:fmt="decimal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Georgia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Helvetica Neue">
    <w:charset w:val="00"/>
    <w:family w:val="swiss"/>
    <w:pitch w:val="variable"/>
  </w:font>
  <w:font w:name="Microsoft YaHei"/>
  <w:font w:name="Lucida Sans"/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m="http://schemas.openxmlformats.org/officeDocument/2006/math" xmlns:wne="http://schemas.microsoft.com/office/word/2006/wordml" xmlns:a="http://schemas.openxmlformats.org/drawingml/2006/main" xmlns:wpi="http://schemas.microsoft.com/office/word/2010/wordprocessingInk" xmlns:aink="http://schemas.microsoft.com/office/drawing/2016/ink" xmlns:dgm="http://schemas.openxmlformats.org/drawingml/2006/diagram" mc:Ignorable="w14 wp14 ">
  <w:p w14:paraId="00000043">
    <w:pPr>
      <w:pStyle w:val="Normal"/>
      <w:tabs>
        <w:tab w:val="clear" w:pos="720"/>
        <w:tab w:val="center" w:leader="none" w:pos="4819"/>
        <w:tab w:val="right" w:leader="none" w:pos="9638"/>
      </w:tabs>
      <w:jc w:val="center"/>
      <w:rPr>
        <w:color w:val="000000"/>
      </w:rPr>
    </w:pPr>
    <w:r>
      <w:rPr>
        <w:color w:val="000000"/>
      </w:rPr>
      <w:t xml:space="preserve">Pag.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 xml:space="preserve"> PAGE </w:instrText>
    </w:r>
    <w:r>
      <w:rPr>
        <w:b/>
        <w:color w:val="000000"/>
        <w:sz w:val="24"/>
        <w:szCs w:val="24"/>
      </w:rPr>
      <w:fldChar w:fldCharType="separate"/>
    </w:r>
    <w:r>
      <w:rPr>
        <w:b/>
        <w:color w:val="000000"/>
        <w:sz w:val="24"/>
        <w:szCs w:val="24"/>
      </w:rPr>
      <w:t>2</w:t>
    </w:r>
    <w:r>
      <w:rPr>
        <w:color w:val="000000"/>
      </w:rPr>
      <w:fldChar w:fldCharType="end"/>
    </w:r>
    <w:r>
      <w:rPr>
        <w:color w:val="000000"/>
      </w:rPr>
      <w:t xml:space="preserve"> 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 xml:space="preserve"> NUMPAGES </w:instrText>
    </w:r>
    <w:r>
      <w:rPr>
        <w:b/>
        <w:color w:val="000000"/>
        <w:sz w:val="24"/>
        <w:szCs w:val="24"/>
      </w:rPr>
      <w:fldChar w:fldCharType="separate"/>
    </w:r>
    <w:r>
      <w:rPr>
        <w:b/>
        <w:color w:val="000000"/>
        <w:sz w:val="24"/>
        <w:szCs w:val="24"/>
      </w:rPr>
      <w:t>2</w:t>
    </w:r>
    <w:r>
      <w:rPr>
        <w:color w:val="000000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m="http://schemas.openxmlformats.org/officeDocument/2006/math" xmlns:wne="http://schemas.microsoft.com/office/word/2006/wordml" xmlns:a="http://schemas.openxmlformats.org/drawingml/2006/main" xmlns:wpi="http://schemas.microsoft.com/office/word/2010/wordprocessingInk" xmlns:aink="http://schemas.microsoft.com/office/drawing/2016/ink" xmlns:dgm="http://schemas.openxmlformats.org/drawingml/2006/diagram" mc:Ignorable="w14 wp14 ">
  <w:p w14:paraId="00000044">
    <w:pPr>
      <w:pStyle w:val="Normal"/>
      <w:tabs>
        <w:tab w:val="clear" w:pos="720"/>
        <w:tab w:val="center" w:leader="none" w:pos="4819"/>
        <w:tab w:val="right" w:leader="none" w:pos="9638"/>
      </w:tabs>
      <w:jc w:val="center"/>
      <w:rPr>
        <w:color w:val="000000"/>
      </w:rPr>
    </w:pPr>
    <w:r>
      <w:rPr>
        <w:color w:val="000000"/>
      </w:rPr>
      <w:t xml:space="preserve">Pag.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 xml:space="preserve"> PAGE </w:instrText>
    </w:r>
    <w:r>
      <w:rPr>
        <w:b/>
        <w:color w:val="000000"/>
        <w:sz w:val="24"/>
        <w:szCs w:val="24"/>
      </w:rPr>
      <w:fldChar w:fldCharType="separate"/>
    </w:r>
    <w:r>
      <w:rPr>
        <w:b/>
        <w:color w:val="000000"/>
        <w:sz w:val="24"/>
        <w:szCs w:val="24"/>
      </w:rPr>
      <w:t>2</w:t>
    </w:r>
    <w:r>
      <w:rPr>
        <w:color w:val="000000"/>
      </w:rPr>
      <w:fldChar w:fldCharType="end"/>
    </w:r>
    <w:r>
      <w:rPr>
        <w:color w:val="000000"/>
      </w:rPr>
      <w:t xml:space="preserve"> 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 xml:space="preserve"> NUMPAGES </w:instrText>
    </w:r>
    <w:r>
      <w:rPr>
        <w:b/>
        <w:color w:val="000000"/>
        <w:sz w:val="24"/>
        <w:szCs w:val="24"/>
      </w:rPr>
      <w:fldChar w:fldCharType="separate"/>
    </w:r>
    <w:r>
      <w:rPr>
        <w:b/>
        <w:color w:val="000000"/>
        <w:sz w:val="24"/>
        <w:szCs w:val="24"/>
      </w:rPr>
      <w:t>2</w:t>
    </w:r>
    <w:r>
      <w:rPr>
        <w:color w:val="000000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m="http://schemas.openxmlformats.org/officeDocument/2006/math" xmlns:wne="http://schemas.microsoft.com/office/word/2006/wordml" xmlns:a="http://schemas.openxmlformats.org/drawingml/2006/main" xmlns:wpi="http://schemas.microsoft.com/office/word/2010/wordprocessingInk" xmlns:aink="http://schemas.microsoft.com/office/drawing/2016/ink" xmlns:dgm="http://schemas.openxmlformats.org/drawingml/2006/diagram" mc:Ignorable="w14 wp14 ">
  <w:p w14:paraId="00000045">
    <w:pPr>
      <w:pStyle w:val="Normal"/>
      <w:tabs>
        <w:tab w:val="clear" w:pos="720"/>
        <w:tab w:val="center" w:leader="none" w:pos="4819"/>
        <w:tab w:val="right" w:leader="none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0</w:t>
    </w:r>
    <w:r>
      <w:rPr>
        <w:color w:val="000000"/>
      </w:rPr>
      <w:fldChar w:fldCharType="end"/>
    </w:r>
  </w:p>
  <w:p w14:paraId="00000046">
    <w:pPr>
      <w:pStyle w:val="Normal"/>
      <w:tabs>
        <w:tab w:val="clear" w:pos="720"/>
        <w:tab w:val="center" w:leader="none" w:pos="4819"/>
        <w:tab w:val="right" w:leader="none" w:pos="9638"/>
      </w:tabs>
      <w:rPr>
        <w:color w:val="000000"/>
      </w:rPr>
    </w:pP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m="http://schemas.openxmlformats.org/officeDocument/2006/math" xmlns:wne="http://schemas.microsoft.com/office/word/2006/wordml" xmlns:a="http://schemas.openxmlformats.org/drawingml/2006/main" xmlns:wpi="http://schemas.microsoft.com/office/word/2010/wordprocessingInk" xmlns:aink="http://schemas.microsoft.com/office/drawing/2016/ink" xmlns:dgm="http://schemas.openxmlformats.org/drawingml/2006/diagram" mc:Ignorable="w14 wp14 ">
  <w:p w14:paraId="0000003A">
    <w:pPr>
      <w:pStyle w:val="Normal"/>
      <w:widowControl w:val="off"/>
      <w:spacing w:line="276" w:lineRule="auto"/>
      <w:rPr/>
    </w:pPr>
  </w:p>
  <w:tbl>
    <w:tblPr>
      <w:tblW w:w="9638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00"/>
    </w:tblPr>
    <w:tblGrid>
      <w:gridCol w:w="9638"/>
    </w:tblGrid>
    <w:tr>
      <w:trPr>
        <w:trHeight w:val="1916" w:hRule="atLeast"/>
      </w:trPr>
      <w:tc>
        <w:tcPr>
          <w:cnfStyle w:val="000000100000"/>
          <w:tcW w:w="9638" w:type="dxa"/>
          <w:tcBorders>
            <w:bottom w:val="single" w:color="000000" w:sz="4" w:space="0"/>
          </w:tcBorders>
          <w:shd w:val="clear" w:color="auto" w:fill="auto"/>
          <w:vAlign w:val="center"/>
        </w:tcPr>
        <w:p w14:paraId="0000003B">
          <w:pPr>
            <w:pStyle w:val="Normal"/>
            <w:widowControl w:val="off"/>
            <w:jc w:val="center"/>
            <w:rPr>
              <w:color w:val="000000"/>
            </w:rPr>
          </w:pPr>
          <w:r>
            <w:rPr/>
            <w:drawing xmlns:mc="http://schemas.openxmlformats.org/markup-compatibility/2006">
              <wp:inline distT="0" distB="0" distL="0" distR="0">
                <wp:extent cx="304800" cy="352425"/>
                <wp:effectExtent l="0" t="0" r="0" b="0"/>
                <wp:docPr id="9" name="imag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/>
            <w:drawing xmlns:mc="http://schemas.openxmlformats.org/markup-compatibility/2006">
              <wp:anchor allowOverlap="1" behindDoc="1" distT="0" distB="0" distL="0" distR="0" layoutInCell="1" locked="0" relativeHeight="503312389" simplePos="0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10" name="image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0000003C">
          <w:pPr>
            <w:pStyle w:val="Normal"/>
            <w:widowControl w:val="off"/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</w:t>
          </w:r>
          <w:r>
            <w:rPr>
              <w:sz w:val="22"/>
              <w:szCs w:val="22"/>
            </w:rPr>
            <w:t>’</w:t>
          </w:r>
          <w:r>
            <w:rPr>
              <w:color w:val="000000"/>
              <w:sz w:val="22"/>
              <w:szCs w:val="22"/>
            </w:rPr>
            <w:t>Istruzione</w:t>
          </w:r>
        </w:p>
        <w:p w14:paraId="0000003D">
          <w:pPr>
            <w:pStyle w:val="Normal"/>
            <w:widowControl w:val="off"/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I.I.S. Mario Rigoni Stern</w:t>
          </w:r>
        </w:p>
        <w:p w14:paraId="0000003E">
          <w:pPr>
            <w:pStyle w:val="Normal"/>
            <w:widowControl w:val="off"/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Via Borgo Palazzo 128-24125 Bergamo</w:t>
          </w:r>
        </w:p>
        <w:p w14:paraId="0000003F">
          <w:pPr>
            <w:pStyle w:val="Normal"/>
            <w:widowControl w:val="off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🕾 </w:t>
          </w:r>
          <w:r>
            <w:rPr>
              <w:sz w:val="22"/>
              <w:szCs w:val="22"/>
            </w:rPr>
            <w:t>035 220213</w:t>
          </w:r>
        </w:p>
        <w:p w14:paraId="00000040">
          <w:pPr>
            <w:pStyle w:val="Normal"/>
            <w:widowControl w:val="off"/>
            <w:jc w:val="center"/>
            <w:rPr>
              <w:color w:val="000000"/>
            </w:rPr>
          </w:pPr>
          <w:r>
            <w:rPr>
              <w:color w:val="000000"/>
              <w:sz w:val="22"/>
              <w:szCs w:val="22"/>
            </w:rPr>
            <w:t xml:space="preserve">Sito: </w:t>
          </w:r>
          <w:r>
            <w:rPr>
              <w:sz w:val="22"/>
              <w:szCs w:val="22"/>
            </w:rPr>
            <w:t>https://www.iisrigonistern.it</w:t>
          </w:r>
          <w:r>
            <w:rPr>
              <w:color w:val="000000"/>
              <w:sz w:val="22"/>
              <w:szCs w:val="22"/>
            </w:rPr>
            <w:t xml:space="preserve"> - email: BGIS03100L@istruzione.it</w:t>
          </w:r>
        </w:p>
      </w:tc>
    </w:tr>
    <w:tr>
      <w:trPr>
        <w:trHeight w:val="161" w:hRule="atLeast"/>
      </w:trPr>
      <w:tc>
        <w:tcPr>
          <w:cnfStyle w:val="000000010000"/>
          <w:tcW w:w="9638" w:type="dxa"/>
          <w:tc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</w:tcBorders>
          <w:shd w:val="clear" w:color="auto" w:fill="auto"/>
          <w:vAlign w:val="center"/>
        </w:tcPr>
        <w:p w14:paraId="00000041">
          <w:pPr>
            <w:pStyle w:val="Normal"/>
            <w:widowControl w:val="off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PROGRAMMA SVOLTO – ALL. 03/P03</w:t>
          </w:r>
        </w:p>
      </w:tc>
    </w:tr>
  </w:tbl>
  <w:p w14:paraId="00000042">
    <w:pPr>
      <w:pStyle w:val="Normal"/>
      <w:tabs>
        <w:tab w:val="clear" w:pos="720"/>
        <w:tab w:val="center" w:leader="none" w:pos="4819"/>
        <w:tab w:val="right" w:leader="none" w:pos="9638"/>
      </w:tabs>
      <w:rPr>
        <w:color w:val="000000"/>
      </w:rP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lvl w:ilvl="0" w:tentative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cs="Symbol" w:hAnsi="Symbol" w:hint="default"/>
      </w:rPr>
    </w:lvl>
    <w:lvl w:ilvl="1" w:tentative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cs="Courier New" w:hAnsi="Courier New" w:hint="default"/>
      </w:rPr>
    </w:lvl>
    <w:lvl w:ilvl="2" w:tentative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cs="Wingdings" w:hAnsi="Wingdings" w:hint="default"/>
      </w:rPr>
    </w:lvl>
    <w:lvl w:ilvl="3" w:tentative="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cs="Symbol" w:hAnsi="Symbol" w:hint="default"/>
      </w:rPr>
    </w:lvl>
    <w:lvl w:ilvl="4" w:tentative="0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cs="Courier New" w:hAnsi="Courier New" w:hint="default"/>
      </w:rPr>
    </w:lvl>
    <w:lvl w:ilvl="5" w:tentative="0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cs="Wingdings" w:hAnsi="Wingdings" w:hint="default"/>
      </w:rPr>
    </w:lvl>
    <w:lvl w:ilvl="6" w:tentative="0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cs="Symbol" w:hAnsi="Symbol" w:hint="default"/>
      </w:rPr>
    </w:lvl>
    <w:lvl w:ilvl="7" w:tentative="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cs="Courier New" w:hAnsi="Courier New" w:hint="default"/>
      </w:rPr>
    </w:lvl>
    <w:lvl w:ilvl="8" w:tentative="0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cs="Wingdings" w:hAnsi="Wingdings" w:hint="default"/>
      </w:rPr>
    </w:lvl>
  </w:abstractNum>
  <w:abstractNum w:abstractNumId="1">
    <w:lvl w:ilvl="0" w:tentative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cs="Symbol" w:hAnsi="Symbol" w:hint="default"/>
      </w:rPr>
    </w:lvl>
    <w:lvl w:ilvl="1" w:tentative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cs="Courier New" w:hAnsi="Courier New" w:hint="default"/>
      </w:rPr>
    </w:lvl>
    <w:lvl w:ilvl="2" w:tentative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cs="Wingdings" w:hAnsi="Wingdings" w:hint="default"/>
      </w:rPr>
    </w:lvl>
    <w:lvl w:ilvl="3" w:tentative="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cs="Symbol" w:hAnsi="Symbol" w:hint="default"/>
      </w:rPr>
    </w:lvl>
    <w:lvl w:ilvl="4" w:tentative="0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cs="Courier New" w:hAnsi="Courier New" w:hint="default"/>
      </w:rPr>
    </w:lvl>
    <w:lvl w:ilvl="5" w:tentative="0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cs="Wingdings" w:hAnsi="Wingdings" w:hint="default"/>
      </w:rPr>
    </w:lvl>
    <w:lvl w:ilvl="6" w:tentative="0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cs="Symbol" w:hAnsi="Symbol" w:hint="default"/>
      </w:rPr>
    </w:lvl>
    <w:lvl w:ilvl="7" w:tentative="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cs="Courier New" w:hAnsi="Courier New" w:hint="default"/>
      </w:rPr>
    </w:lvl>
    <w:lvl w:ilvl="8" w:tentative="0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cs="Wingdings" w:hAnsi="Wingdings" w:hint="default"/>
      </w:rPr>
    </w:lvl>
  </w:abstractNum>
  <w:abstractNum w:abstractNumId="2">
    <w:lvl w:ilvl="0" w:tentative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cs="Symbol" w:hAnsi="Symbol" w:hint="default"/>
      </w:rPr>
    </w:lvl>
    <w:lvl w:ilvl="1" w:tentative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cs="Courier New" w:hAnsi="Courier New" w:hint="default"/>
      </w:rPr>
    </w:lvl>
    <w:lvl w:ilvl="2" w:tentative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cs="Wingdings" w:hAnsi="Wingdings" w:hint="default"/>
      </w:rPr>
    </w:lvl>
    <w:lvl w:ilvl="3" w:tentative="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cs="Symbol" w:hAnsi="Symbol" w:hint="default"/>
      </w:rPr>
    </w:lvl>
    <w:lvl w:ilvl="4" w:tentative="0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cs="Courier New" w:hAnsi="Courier New" w:hint="default"/>
      </w:rPr>
    </w:lvl>
    <w:lvl w:ilvl="5" w:tentative="0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cs="Wingdings" w:hAnsi="Wingdings" w:hint="default"/>
      </w:rPr>
    </w:lvl>
    <w:lvl w:ilvl="6" w:tentative="0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cs="Symbol" w:hAnsi="Symbol" w:hint="default"/>
      </w:rPr>
    </w:lvl>
    <w:lvl w:ilvl="7" w:tentative="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cs="Courier New" w:hAnsi="Courier New" w:hint="default"/>
      </w:rPr>
    </w:lvl>
    <w:lvl w:ilvl="8" w:tentative="0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cs="Wingdings" w:hAnsi="Wingdings" w:hint="default"/>
      </w:rPr>
    </w:lvl>
  </w:abstractNum>
  <w:abstractNum w:abstractNumId="3">
    <w:lvl w:ilvl="0" w:tentative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cs="Symbol" w:hAnsi="Symbol" w:hint="default"/>
      </w:rPr>
    </w:lvl>
    <w:lvl w:ilvl="1" w:tentative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cs="Courier New" w:hAnsi="Courier New" w:hint="default"/>
      </w:rPr>
    </w:lvl>
    <w:lvl w:ilvl="2" w:tentative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cs="Wingdings" w:hAnsi="Wingdings" w:hint="default"/>
      </w:rPr>
    </w:lvl>
    <w:lvl w:ilvl="3" w:tentative="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cs="Symbol" w:hAnsi="Symbol" w:hint="default"/>
      </w:rPr>
    </w:lvl>
    <w:lvl w:ilvl="4" w:tentative="0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cs="Courier New" w:hAnsi="Courier New" w:hint="default"/>
      </w:rPr>
    </w:lvl>
    <w:lvl w:ilvl="5" w:tentative="0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cs="Wingdings" w:hAnsi="Wingdings" w:hint="default"/>
      </w:rPr>
    </w:lvl>
    <w:lvl w:ilvl="6" w:tentative="0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cs="Symbol" w:hAnsi="Symbol" w:hint="default"/>
      </w:rPr>
    </w:lvl>
    <w:lvl w:ilvl="7" w:tentative="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cs="Courier New" w:hAnsi="Courier New" w:hint="default"/>
      </w:rPr>
    </w:lvl>
    <w:lvl w:ilvl="8" w:tentative="0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cs="Wingdings" w:hAnsi="Wingdings" w:hint="default"/>
      </w:rPr>
    </w:lvl>
  </w:abstractNum>
  <w:abstractNum w:abstractNumId="4">
    <w:lvl w:ilvl="0" w:tentative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cs="Courier New" w:hAnsi="Courier New" w:hint="default"/>
      </w:rPr>
    </w:lvl>
    <w:lvl w:ilvl="1" w:tentative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cs="Courier New" w:hAnsi="Courier New" w:hint="default"/>
      </w:rPr>
    </w:lvl>
    <w:lvl w:ilvl="2" w:tentative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cs="Wingdings" w:hAnsi="Wingdings" w:hint="default"/>
      </w:rPr>
    </w:lvl>
    <w:lvl w:ilvl="3" w:tentative="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cs="Symbol" w:hAnsi="Symbol" w:hint="default"/>
      </w:rPr>
    </w:lvl>
    <w:lvl w:ilvl="4" w:tentative="0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cs="Courier New" w:hAnsi="Courier New" w:hint="default"/>
      </w:rPr>
    </w:lvl>
    <w:lvl w:ilvl="5" w:tentative="0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cs="Wingdings" w:hAnsi="Wingdings" w:hint="default"/>
      </w:rPr>
    </w:lvl>
    <w:lvl w:ilvl="6" w:tentative="0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cs="Symbol" w:hAnsi="Symbol" w:hint="default"/>
      </w:rPr>
    </w:lvl>
    <w:lvl w:ilvl="7" w:tentative="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cs="Courier New" w:hAnsi="Courier New" w:hint="default"/>
      </w:rPr>
    </w:lvl>
    <w:lvl w:ilvl="8" w:tentative="0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cs="Wingdings" w:hAnsi="Wingdings" w:hint="default"/>
      </w:rPr>
    </w:lvl>
  </w:abstractNum>
  <w:abstractNum w:abstractNumId="5">
    <w:lvl w:ilvl="0" w:tentative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Verdana" w:cs="Verdana" w:eastAsia="Verdana" w:hAnsi="Verdana"/>
        <w:lang w:val="it-IT" w:bidi="ar-SA" w:eastAsia="it-IT"/>
      </w:rPr>
    </w:rPrDefault>
    <w:pPrDefault/>
  </w:docDefaults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DefaultParagraphFont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DefaultParagraphFont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default="1" w:styleId="Normal">
    <w:name w:val="Normal"/>
    <w:uiPriority w:val="99"/>
    <w:qFormat w:val="on"/>
    <w:pPr>
      <w:widowControl w:val="on"/>
      <w:bidi w:val="off"/>
      <w:spacing w:before="0" w:after="0"/>
      <w:jc w:val="left"/>
    </w:pPr>
    <w:rPr>
      <w:rFonts w:ascii="Verdana" w:cs="Verdana" w:eastAsia="Verdana" w:hAnsi="Verdana"/>
      <w:color w:val="auto"/>
      <w:sz w:val="20"/>
      <w:szCs w:val="20"/>
      <w:lang w:val="it-IT" w:bidi="ar-SA" w:eastAsia="it-IT"/>
    </w:rPr>
  </w:style>
  <w:style w:type="paragraph" w:styleId="Heading1">
    <w:name w:val="Heading 1"/>
    <w:basedOn w:val="Normal"/>
    <w:next w:val="Normal"/>
    <w:uiPriority w:val="9"/>
    <w:qFormat w:val="on"/>
    <w:pPr>
      <w:keepNext w:val="on"/>
      <w:widowControl w:val="off"/>
      <w:jc w:val="center"/>
    </w:pPr>
    <w:rPr>
      <w:b/>
      <w:sz w:val="24"/>
      <w:u w:val="single"/>
    </w:rPr>
  </w:style>
  <w:style w:type="paragraph" w:styleId="Heading2">
    <w:name w:val="Heading 2"/>
    <w:basedOn w:val="Normal"/>
    <w:next w:val="Normal"/>
    <w:uiPriority w:val="9"/>
    <w:semiHidden w:val="on"/>
    <w:unhideWhenUsed w:val="on"/>
    <w:qFormat w:val="on"/>
    <w:pPr>
      <w:keepNext w:val="on"/>
      <w:widowControl w:val="off"/>
      <w:jc w:val="center"/>
    </w:pPr>
    <w:rPr>
      <w:sz w:val="24"/>
    </w:rPr>
  </w:style>
  <w:style w:type="paragraph" w:styleId="Heading3">
    <w:name w:val="Heading 3"/>
    <w:basedOn w:val="Normal"/>
    <w:next w:val="Normal"/>
    <w:uiPriority w:val="9"/>
    <w:semiHidden w:val="on"/>
    <w:unhideWhenUsed w:val="on"/>
    <w:qFormat w:val="on"/>
    <w:pPr>
      <w:keepNext w:val="on"/>
      <w:widowControl w:val="off"/>
      <w:jc w:val="both"/>
    </w:pPr>
    <w:rPr>
      <w:sz w:val="24"/>
      <w:u w:val="single"/>
    </w:rPr>
  </w:style>
  <w:style w:type="paragraph" w:styleId="Heading4">
    <w:name w:val="Heading 4"/>
    <w:basedOn w:val="Normal"/>
    <w:next w:val="Normal"/>
    <w:uiPriority w:val="9"/>
    <w:semiHidden w:val="on"/>
    <w:unhideWhenUsed w:val="on"/>
    <w:qFormat w:val="on"/>
    <w:pPr>
      <w:keepNext w:val="on"/>
      <w:widowControl w:val="off"/>
      <w:jc w:val="both"/>
    </w:pPr>
    <w:rPr>
      <w:sz w:val="24"/>
    </w:rPr>
  </w:style>
  <w:style w:type="paragraph" w:styleId="Heading5">
    <w:name w:val="Heading 5"/>
    <w:basedOn w:val="Normal"/>
    <w:next w:val="Normal"/>
    <w:uiPriority w:val="9"/>
    <w:semiHidden w:val="on"/>
    <w:unhideWhenUsed w:val="on"/>
    <w:qFormat w:val="on"/>
    <w:pPr>
      <w:keepNext w:val="on"/>
      <w:widowControl w:val="off"/>
      <w:jc w:val="right"/>
    </w:pPr>
    <w:rPr>
      <w:b/>
      <w:sz w:val="24"/>
    </w:rPr>
  </w:style>
  <w:style w:type="paragraph" w:styleId="Heading6">
    <w:name w:val="Heading 6"/>
    <w:basedOn w:val="Normal"/>
    <w:next w:val="Normal"/>
    <w:uiPriority w:val="9"/>
    <w:semiHidden w:val="on"/>
    <w:unhideWhenUsed w:val="on"/>
    <w:qFormat w:val="on"/>
    <w:pPr>
      <w:keepNext w:val="on"/>
      <w:widowControl w:val="off"/>
      <w:jc w:val="center"/>
    </w:pPr>
    <w:rPr>
      <w:b/>
      <w:sz w:val="24"/>
    </w:rPr>
  </w:style>
  <w:style w:type="paragraph" w:styleId="Heading7">
    <w:name w:val="Heading 7"/>
    <w:basedOn w:val="Normal"/>
    <w:next w:val="Normal"/>
    <w:uiPriority w:val="99"/>
    <w:qFormat w:val="on"/>
    <w:pPr>
      <w:keepNext w:val="on"/>
      <w:jc w:val="center"/>
    </w:pPr>
    <w:rPr>
      <w:b/>
      <w:sz w:val="28"/>
    </w:rPr>
  </w:style>
  <w:style w:type="paragraph" w:styleId="Heading8">
    <w:name w:val="Heading 8"/>
    <w:basedOn w:val="Normal"/>
    <w:next w:val="Normal"/>
    <w:uiPriority w:val="99"/>
    <w:qFormat w:val="on"/>
    <w:pPr>
      <w:keepNext w:val="on"/>
      <w:jc w:val="center"/>
    </w:pPr>
    <w:rPr>
      <w:b/>
      <w:sz w:val="40"/>
    </w:rPr>
  </w:style>
  <w:style w:type="paragraph" w:styleId="Heading9">
    <w:name w:val="Heading 9"/>
    <w:basedOn w:val="Normal"/>
    <w:next w:val="Normal"/>
    <w:uiPriority w:val="99"/>
    <w:qFormat w:val="on"/>
    <w:pPr>
      <w:keepNext w:val="on"/>
      <w:jc w:val="center"/>
    </w:pPr>
    <w:rPr>
      <w:b/>
      <w:i/>
      <w:sz w:val="28"/>
      <w:u w:val="single"/>
    </w:rPr>
  </w:style>
  <w:style w:type="character" w:default="1" w:styleId="DefaultParagraphFont">
    <w:name w:val="Default Paragraph Font"/>
    <w:uiPriority w:val="1"/>
    <w:semiHidden w:val="on"/>
    <w:unhideWhenUsed w:val="on"/>
    <w:qFormat w:val="on"/>
    <w:rPr/>
  </w:style>
  <w:style w:type="character" w:styleId="Pagenumber">
    <w:name w:val="Page number"/>
    <w:basedOn w:val="DefaultParagraphFont"/>
    <w:uiPriority w:val="99"/>
    <w:qFormat w:val="on"/>
    <w:rPr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PièdipaginaCarattere">
    <w:name w:val="Piè di pagina Carattere"/>
    <w:uiPriority w:val="99"/>
    <w:qFormat w:val="on"/>
    <w:rPr>
      <w:rFonts w:ascii="Verdana" w:hAnsi="Verdana"/>
    </w:rPr>
  </w:style>
  <w:style w:type="paragraph" w:styleId="Titolo">
    <w:name w:val="Titolo"/>
    <w:basedOn w:val="Normal"/>
    <w:next w:val="BodyText"/>
    <w:uiPriority w:val="99"/>
    <w:qFormat w:val="on"/>
    <w:pPr>
      <w:keepNext w:val="on"/>
      <w:spacing w:before="240" w:after="120"/>
    </w:pPr>
    <w:rPr>
      <w:rFonts w:ascii="Liberation Sans" w:cs="Lucida Sans" w:eastAsia="Microsoft YaHei" w:hAnsi="Liberation Sans"/>
      <w:sz w:val="28"/>
      <w:szCs w:val="28"/>
    </w:rPr>
  </w:style>
  <w:style w:type="paragraph" w:styleId="BodyText">
    <w:name w:val="Body Text"/>
    <w:basedOn w:val="Normal"/>
    <w:uiPriority w:val="99"/>
    <w:pPr>
      <w:widowControl w:val="off"/>
      <w:jc w:val="both"/>
    </w:pPr>
    <w:rPr>
      <w:sz w:val="24"/>
    </w:rPr>
  </w:style>
  <w:style w:type="paragraph" w:styleId="List">
    <w:name w:val="List"/>
    <w:basedOn w:val="BodyText"/>
    <w:uiPriority w:val="99"/>
    <w:pPr/>
    <w:rPr>
      <w:rFonts w:cs="Lucida Sans"/>
    </w:rPr>
  </w:style>
  <w:style w:type="paragraph" w:styleId="Caption">
    <w:name w:val="Caption"/>
    <w:basedOn w:val="Normal"/>
    <w:uiPriority w:val="99"/>
    <w:qFormat w:val="on"/>
    <w:pPr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uiPriority w:val="99"/>
    <w:qFormat w:val="on"/>
    <w:pPr/>
    <w:rPr>
      <w:rFonts w:cs="Lucida Sans"/>
    </w:rPr>
  </w:style>
  <w:style w:type="paragraph" w:styleId="Title">
    <w:name w:val="Title"/>
    <w:basedOn w:val="Normal"/>
    <w:uiPriority w:val="10"/>
    <w:qFormat w:val="on"/>
    <w:pPr>
      <w:jc w:val="center"/>
    </w:pPr>
    <w:rPr>
      <w:b/>
      <w:sz w:val="32"/>
    </w:rPr>
  </w:style>
  <w:style w:type="paragraph" w:styleId="Intestazioneepièdipagina">
    <w:name w:val="Intestazione e piè di pagina"/>
    <w:basedOn w:val="Normal"/>
    <w:uiPriority w:val="99"/>
    <w:qFormat w:val="on"/>
    <w:pPr/>
    <w:rPr/>
  </w:style>
  <w:style w:type="paragraph" w:styleId="Footer">
    <w:name w:val="Footer"/>
    <w:basedOn w:val="Normal"/>
    <w:link w:val="PièdipaginaCarattere"/>
    <w:uiPriority w:val="99"/>
    <w:pPr>
      <w:tabs>
        <w:tab w:val="clear" w:pos="720"/>
        <w:tab w:val="center" w:leader="none" w:pos="4819"/>
        <w:tab w:val="right" w:leader="none" w:pos="9638"/>
      </w:tabs>
    </w:pPr>
    <w:rPr/>
  </w:style>
  <w:style w:type="paragraph" w:styleId="BodyTextIndent">
    <w:name w:val="Body Text Indent"/>
    <w:basedOn w:val="Normal"/>
    <w:uiPriority w:val="99"/>
    <w:pPr>
      <w:spacing w:before="0" w:after="120"/>
      <w:ind w:left="283" w:firstLine="0"/>
    </w:pPr>
    <w:rPr/>
  </w:style>
  <w:style w:type="paragraph" w:styleId="Header">
    <w:name w:val="Header"/>
    <w:basedOn w:val="Normal"/>
    <w:uiPriority w:val="99"/>
    <w:pPr>
      <w:tabs>
        <w:tab w:val="clear" w:pos="720"/>
        <w:tab w:val="center" w:leader="none" w:pos="4819"/>
        <w:tab w:val="right" w:leader="none" w:pos="9638"/>
      </w:tabs>
    </w:pPr>
    <w:rPr/>
  </w:style>
  <w:style w:type="paragraph" w:styleId="BalloonText">
    <w:name w:val="Balloon Text"/>
    <w:basedOn w:val="Normal"/>
    <w:uiPriority w:val="99"/>
    <w:semiHidden w:val="on"/>
    <w:qFormat w:val="on"/>
    <w:pPr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uiPriority w:val="11"/>
    <w:qFormat w:val="on"/>
    <w:pPr>
      <w:keepNext w:val="on"/>
      <w:keepLines w:val="on"/>
      <w:spacing w:before="360" w:after="80"/>
    </w:pPr>
    <w:rPr>
      <w:rFonts w:ascii="Georgia" w:cs="Georgia" w:eastAsia="Georgia" w:hAnsi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99"/>
    <w:qFormat w:val="on"/>
    <w:pPr>
      <w:spacing w:before="0" w:after="200" w:line="276" w:lineRule="auto"/>
      <w:ind w:left="720" w:firstLine="0"/>
      <w:contextualSpacing w:val="on"/>
    </w:pPr>
    <w:rPr>
      <w:rFonts w:ascii="Times New Roman" w:cs="Times New Roman" w:eastAsia="Calibri" w:hAnsi="Times New Roman"/>
      <w:sz w:val="24"/>
      <w:szCs w:val="22"/>
      <w:lang w:eastAsia="en-US"/>
    </w:rPr>
  </w:style>
  <w:style w:type="numbering" w:default="1" w:styleId="NoList">
    <w:name w:val="No List"/>
    <w:uiPriority w:val="99"/>
    <w:semiHidden w:val="on"/>
    <w:unhideWhenUsed w:val="on"/>
    <w:qFormat w:val="on"/>
  </w:style>
  <w:style w:type="table" w:default="1" w:styleId="NormalTable">
    <w:name w:val="Normal Table"/>
    <w:uiPriority w:val="99"/>
    <w:semiHidden w:val="on"/>
    <w:unhideWhenUsed w:val="on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99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/Relationships>
</file>

<file path=word/_rels/footer2.xml.rels><?xml version="1.0" encoding="UTF-8" standalone="yes"?>
<Relationships xmlns="http://schemas.openxmlformats.org/package/2006/relationships"></Relationships>
</file>

<file path=word/_rels/footer3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XOD1reqrwvdXqBxk8xOW1TmjSig==">AMUW2mVZYtpm24kxdxTdsplHJoOvp6Tvw/KDcvvUACX30eofyyiMU6KQk7HAeyseQGmZrNPQ5xuaJL2NV1st0tdc6gilgYCkIh1GKLGIpEupLzYet4AurqI=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LibreOffice/7.5.9.2$Windows_X86_64 LibreOffice_project/cdeefe45c17511d326101eed8008ac4092f278a9</Application>
  <AppVersion>15.0000</AppVersion>
  <Pages>3</Pages>
  <Words>508</Words>
  <Characters>3291</Characters>
  <CharactersWithSpaces>5137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</dc:creator>
  <cp:lastModifiedBy>Monica Mangiola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