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55A" w:rsidRDefault="0054755A" w:rsidP="0054755A"/>
    <w:p w:rsidR="0054755A" w:rsidRDefault="0054755A" w:rsidP="0054755A">
      <w:pPr>
        <w:pStyle w:val="Titolo4"/>
      </w:pPr>
      <w:r>
        <w:rPr>
          <w:b/>
        </w:rPr>
        <w:t>DOCENTE</w:t>
      </w:r>
      <w:r>
        <w:rPr>
          <w:b/>
        </w:rPr>
        <w:tab/>
        <w:t xml:space="preserve"> </w:t>
      </w:r>
      <w:r>
        <w:t>DI MARCO LORENZA</w:t>
      </w:r>
    </w:p>
    <w:p w:rsidR="0054755A" w:rsidRDefault="0054755A" w:rsidP="0054755A">
      <w:pPr>
        <w:pStyle w:val="Titolo4"/>
      </w:pPr>
      <w:r>
        <w:rPr>
          <w:b/>
        </w:rPr>
        <w:t xml:space="preserve">DISCIPLINA   </w:t>
      </w:r>
      <w:r>
        <w:t>MATEMATICA</w:t>
      </w:r>
    </w:p>
    <w:p w:rsidR="0054755A" w:rsidRPr="00E7198E" w:rsidRDefault="0054755A" w:rsidP="0054755A">
      <w:pPr>
        <w:pStyle w:val="Titolo4"/>
      </w:pPr>
      <w:r>
        <w:rPr>
          <w:b/>
        </w:rPr>
        <w:t xml:space="preserve">CLASSE  </w:t>
      </w:r>
      <w:r>
        <w:t xml:space="preserve">2^C                                          </w:t>
      </w:r>
      <w:r>
        <w:rPr>
          <w:b/>
        </w:rPr>
        <w:t xml:space="preserve">ANNO SCOLASTICO </w:t>
      </w:r>
      <w:r>
        <w:t>2024/25</w:t>
      </w:r>
    </w:p>
    <w:p w:rsidR="0054755A" w:rsidRDefault="0054755A" w:rsidP="0054755A"/>
    <w:p w:rsidR="0054755A" w:rsidRDefault="0054755A" w:rsidP="0054755A"/>
    <w:p w:rsidR="0054755A" w:rsidRDefault="0054755A" w:rsidP="0054755A">
      <w:pPr>
        <w:jc w:val="center"/>
        <w:rPr>
          <w:b/>
          <w:sz w:val="24"/>
          <w:szCs w:val="24"/>
          <w:u w:val="single"/>
        </w:rPr>
      </w:pPr>
      <w:r>
        <w:rPr>
          <w:b/>
          <w:sz w:val="24"/>
          <w:szCs w:val="24"/>
          <w:u w:val="single"/>
        </w:rPr>
        <w:t>PROGRAMMA ED ARGOMENTI TRATTATI</w:t>
      </w:r>
    </w:p>
    <w:p w:rsidR="0054755A" w:rsidRDefault="0054755A" w:rsidP="0054755A">
      <w:pPr>
        <w:jc w:val="center"/>
        <w:rPr>
          <w:b/>
          <w:sz w:val="24"/>
          <w:szCs w:val="24"/>
          <w:u w:val="single"/>
        </w:rPr>
      </w:pPr>
    </w:p>
    <w:p w:rsidR="0054755A" w:rsidRDefault="0054755A" w:rsidP="0054755A">
      <w:pPr>
        <w:jc w:val="center"/>
        <w:rPr>
          <w:b/>
          <w:sz w:val="24"/>
          <w:szCs w:val="24"/>
        </w:rPr>
      </w:pPr>
    </w:p>
    <w:p w:rsidR="0054755A" w:rsidRDefault="0054755A" w:rsidP="0054755A">
      <w:pPr>
        <w:rPr>
          <w:b/>
          <w:sz w:val="24"/>
          <w:szCs w:val="24"/>
        </w:rPr>
      </w:pPr>
      <w:r>
        <w:rPr>
          <w:b/>
          <w:sz w:val="24"/>
          <w:szCs w:val="24"/>
        </w:rPr>
        <w:t>Le frazioni algebriche</w:t>
      </w:r>
    </w:p>
    <w:p w:rsidR="0054755A" w:rsidRPr="0054755A" w:rsidRDefault="0054755A" w:rsidP="0054755A">
      <w:pPr>
        <w:rPr>
          <w:sz w:val="24"/>
          <w:szCs w:val="24"/>
        </w:rPr>
      </w:pPr>
      <w:r>
        <w:rPr>
          <w:sz w:val="24"/>
          <w:szCs w:val="24"/>
        </w:rPr>
        <w:t>Determinare le condizioni di esistenza di una frazione algebrica; semplificare le frazioni algebriche; eseguire operazioni e potenze con le frazioni algebriche; semplificare espressioni con le frazioni algebriche.</w:t>
      </w:r>
    </w:p>
    <w:p w:rsidR="0054755A" w:rsidRDefault="0054755A" w:rsidP="0054755A">
      <w:pPr>
        <w:rPr>
          <w:b/>
          <w:sz w:val="24"/>
          <w:szCs w:val="24"/>
        </w:rPr>
      </w:pPr>
      <w:r>
        <w:rPr>
          <w:b/>
          <w:sz w:val="24"/>
          <w:szCs w:val="24"/>
        </w:rPr>
        <w:t>Equazioni di primo grado frazionarie</w:t>
      </w:r>
    </w:p>
    <w:p w:rsidR="0054755A" w:rsidRPr="00463872" w:rsidRDefault="0054755A" w:rsidP="0054755A">
      <w:pPr>
        <w:rPr>
          <w:sz w:val="24"/>
          <w:szCs w:val="24"/>
        </w:rPr>
      </w:pPr>
      <w:r>
        <w:rPr>
          <w:sz w:val="24"/>
          <w:szCs w:val="24"/>
        </w:rPr>
        <w:t>Determinare le condizioni di esistenza e determinare i valori per i quali un’equazione perde di significato</w:t>
      </w:r>
      <w:r w:rsidR="00463872">
        <w:rPr>
          <w:sz w:val="24"/>
          <w:szCs w:val="24"/>
        </w:rPr>
        <w:t>. Risolvere un’equazione frazionaria.</w:t>
      </w:r>
    </w:p>
    <w:p w:rsidR="0054755A" w:rsidRDefault="00463872" w:rsidP="00463872">
      <w:pPr>
        <w:rPr>
          <w:b/>
          <w:sz w:val="24"/>
          <w:szCs w:val="24"/>
        </w:rPr>
      </w:pPr>
      <w:r>
        <w:rPr>
          <w:b/>
          <w:sz w:val="24"/>
          <w:szCs w:val="24"/>
        </w:rPr>
        <w:t>Disequazioni frazionarie e sistemi di disequazione</w:t>
      </w:r>
    </w:p>
    <w:p w:rsidR="0054755A" w:rsidRDefault="00463872" w:rsidP="00463872">
      <w:pPr>
        <w:rPr>
          <w:sz w:val="24"/>
          <w:szCs w:val="24"/>
        </w:rPr>
      </w:pPr>
      <w:r w:rsidRPr="00463872">
        <w:rPr>
          <w:sz w:val="24"/>
          <w:szCs w:val="24"/>
        </w:rPr>
        <w:t xml:space="preserve">Risolvere una disequazione frazionaria e rappresentare sulla retta l’insieme </w:t>
      </w:r>
      <w:r>
        <w:rPr>
          <w:sz w:val="24"/>
          <w:szCs w:val="24"/>
        </w:rPr>
        <w:t>delle soluzioni.</w:t>
      </w:r>
    </w:p>
    <w:p w:rsidR="00463872" w:rsidRPr="00463872" w:rsidRDefault="00463872" w:rsidP="00463872">
      <w:pPr>
        <w:rPr>
          <w:sz w:val="24"/>
          <w:szCs w:val="24"/>
        </w:rPr>
      </w:pPr>
      <w:r>
        <w:rPr>
          <w:sz w:val="24"/>
          <w:szCs w:val="24"/>
        </w:rPr>
        <w:t>Risolvere e rappresentare l’insieme delle soluzioni di un sistema di disequazioni.</w:t>
      </w:r>
    </w:p>
    <w:p w:rsidR="0054755A" w:rsidRDefault="00463872" w:rsidP="0054755A">
      <w:pPr>
        <w:rPr>
          <w:b/>
          <w:sz w:val="24"/>
          <w:szCs w:val="24"/>
        </w:rPr>
      </w:pPr>
      <w:r w:rsidRPr="00463872">
        <w:rPr>
          <w:b/>
          <w:sz w:val="24"/>
          <w:szCs w:val="24"/>
        </w:rPr>
        <w:t>Equazioni di secondo grado</w:t>
      </w:r>
    </w:p>
    <w:p w:rsidR="006C0817" w:rsidRDefault="006C0817" w:rsidP="0054755A">
      <w:pPr>
        <w:rPr>
          <w:sz w:val="24"/>
          <w:szCs w:val="24"/>
        </w:rPr>
      </w:pPr>
      <w:r>
        <w:rPr>
          <w:sz w:val="24"/>
          <w:szCs w:val="24"/>
        </w:rPr>
        <w:t>Risolvere graficamente equazioni di secondo grado in un’incognita incomplete e complete; intere e frazionarie.</w:t>
      </w:r>
    </w:p>
    <w:p w:rsidR="006C0817" w:rsidRDefault="006C0817" w:rsidP="0054755A">
      <w:pPr>
        <w:rPr>
          <w:sz w:val="24"/>
          <w:szCs w:val="24"/>
        </w:rPr>
      </w:pPr>
      <w:r w:rsidRPr="006C0817">
        <w:rPr>
          <w:b/>
          <w:sz w:val="24"/>
          <w:szCs w:val="24"/>
        </w:rPr>
        <w:t>Radicali</w:t>
      </w:r>
    </w:p>
    <w:p w:rsidR="006C0817" w:rsidRDefault="006C0817" w:rsidP="0054755A">
      <w:pPr>
        <w:rPr>
          <w:sz w:val="24"/>
          <w:szCs w:val="24"/>
        </w:rPr>
      </w:pPr>
      <w:r>
        <w:rPr>
          <w:sz w:val="24"/>
          <w:szCs w:val="24"/>
        </w:rPr>
        <w:t>Radici quadrate, cubiche</w:t>
      </w:r>
      <w:proofErr w:type="gramStart"/>
      <w:r>
        <w:rPr>
          <w:sz w:val="24"/>
          <w:szCs w:val="24"/>
        </w:rPr>
        <w:t xml:space="preserve"> ,…</w:t>
      </w:r>
      <w:proofErr w:type="gramEnd"/>
      <w:r>
        <w:rPr>
          <w:sz w:val="24"/>
          <w:szCs w:val="24"/>
        </w:rPr>
        <w:t>.n-esime e insieme di esistenza. La proprietà invariantiva e riduzione allo stesso indice e semplificazione. Operazioni con i radicali</w:t>
      </w:r>
      <w:r w:rsidR="00BC494E">
        <w:rPr>
          <w:sz w:val="24"/>
          <w:szCs w:val="24"/>
        </w:rPr>
        <w:t>. Trasporto dentro e trasporto fuori dal segno di radice. Razionalizzazione.</w:t>
      </w:r>
    </w:p>
    <w:p w:rsidR="00BC494E" w:rsidRPr="002F11C1" w:rsidRDefault="00BC494E" w:rsidP="0054755A">
      <w:pPr>
        <w:rPr>
          <w:b/>
          <w:sz w:val="24"/>
          <w:szCs w:val="24"/>
        </w:rPr>
      </w:pPr>
      <w:r w:rsidRPr="002F11C1">
        <w:rPr>
          <w:b/>
          <w:sz w:val="24"/>
          <w:szCs w:val="24"/>
        </w:rPr>
        <w:t>Sistemi lineari</w:t>
      </w:r>
    </w:p>
    <w:p w:rsidR="00463872" w:rsidRDefault="002F11C1" w:rsidP="0054755A">
      <w:pPr>
        <w:rPr>
          <w:sz w:val="24"/>
          <w:szCs w:val="24"/>
        </w:rPr>
      </w:pPr>
      <w:r>
        <w:rPr>
          <w:sz w:val="24"/>
          <w:szCs w:val="24"/>
        </w:rPr>
        <w:t xml:space="preserve">Risolvere algebricamente un sistema di equazioni di primo </w:t>
      </w:r>
      <w:proofErr w:type="gramStart"/>
      <w:r>
        <w:rPr>
          <w:sz w:val="24"/>
          <w:szCs w:val="24"/>
        </w:rPr>
        <w:t>grado :</w:t>
      </w:r>
      <w:proofErr w:type="gramEnd"/>
      <w:r>
        <w:rPr>
          <w:sz w:val="24"/>
          <w:szCs w:val="24"/>
        </w:rPr>
        <w:t xml:space="preserve"> metodo della sostituzione, del confronto e di addizione e sottrazione.</w:t>
      </w:r>
    </w:p>
    <w:p w:rsidR="002F11C1" w:rsidRDefault="002F11C1" w:rsidP="0054755A">
      <w:pPr>
        <w:rPr>
          <w:b/>
          <w:sz w:val="24"/>
          <w:szCs w:val="24"/>
        </w:rPr>
      </w:pPr>
      <w:r w:rsidRPr="002F11C1">
        <w:rPr>
          <w:b/>
          <w:sz w:val="24"/>
          <w:szCs w:val="24"/>
        </w:rPr>
        <w:t>Piano cartesiano e Retta</w:t>
      </w:r>
      <w:r w:rsidR="00E93457">
        <w:rPr>
          <w:b/>
          <w:sz w:val="24"/>
          <w:szCs w:val="24"/>
        </w:rPr>
        <w:t xml:space="preserve"> (introduzione)</w:t>
      </w:r>
    </w:p>
    <w:p w:rsidR="00E93457" w:rsidRDefault="00E93457" w:rsidP="0054755A">
      <w:pPr>
        <w:rPr>
          <w:sz w:val="24"/>
          <w:szCs w:val="24"/>
        </w:rPr>
      </w:pPr>
      <w:r>
        <w:rPr>
          <w:sz w:val="24"/>
          <w:szCs w:val="24"/>
        </w:rPr>
        <w:t xml:space="preserve">Descrizione del piano cartesiano. Distanza tra due punti del piano. Le coordinate del punto medio di un segmento. Formula della distanza tra due punti nel piano cartesiano con stessa ascissa, con stessa </w:t>
      </w:r>
      <w:proofErr w:type="gramStart"/>
      <w:r>
        <w:rPr>
          <w:sz w:val="24"/>
          <w:szCs w:val="24"/>
        </w:rPr>
        <w:t>ordinata  e</w:t>
      </w:r>
      <w:proofErr w:type="gramEnd"/>
      <w:r>
        <w:rPr>
          <w:sz w:val="24"/>
          <w:szCs w:val="24"/>
        </w:rPr>
        <w:t xml:space="preserve"> utilizzo della formula generica della distanza. Equazione della retta nel piano cartesiano in forma esplicita e implicita.</w:t>
      </w:r>
    </w:p>
    <w:p w:rsidR="00E93457" w:rsidRDefault="00E93457" w:rsidP="0054755A">
      <w:pPr>
        <w:rPr>
          <w:b/>
          <w:sz w:val="24"/>
          <w:szCs w:val="24"/>
        </w:rPr>
      </w:pPr>
      <w:r>
        <w:rPr>
          <w:b/>
          <w:sz w:val="24"/>
          <w:szCs w:val="24"/>
        </w:rPr>
        <w:t>Geometria euclidea</w:t>
      </w:r>
    </w:p>
    <w:p w:rsidR="00E93457" w:rsidRPr="00E93457" w:rsidRDefault="00222080" w:rsidP="0054755A">
      <w:pPr>
        <w:rPr>
          <w:sz w:val="24"/>
          <w:szCs w:val="24"/>
        </w:rPr>
      </w:pPr>
      <w:r>
        <w:rPr>
          <w:sz w:val="24"/>
          <w:szCs w:val="24"/>
        </w:rPr>
        <w:t>T</w:t>
      </w:r>
      <w:bookmarkStart w:id="0" w:name="_GoBack"/>
      <w:bookmarkEnd w:id="0"/>
      <w:r w:rsidR="00E93457">
        <w:rPr>
          <w:sz w:val="24"/>
          <w:szCs w:val="24"/>
        </w:rPr>
        <w:t>eorema di Pitagora</w:t>
      </w:r>
    </w:p>
    <w:p w:rsidR="0054755A" w:rsidRDefault="0054755A" w:rsidP="0054755A">
      <w:pPr>
        <w:jc w:val="center"/>
        <w:rPr>
          <w:b/>
          <w:sz w:val="24"/>
          <w:szCs w:val="24"/>
        </w:rPr>
      </w:pPr>
    </w:p>
    <w:p w:rsidR="0054755A" w:rsidRPr="00C43C2D" w:rsidRDefault="0054755A" w:rsidP="0054755A">
      <w:pPr>
        <w:rPr>
          <w:sz w:val="24"/>
          <w:szCs w:val="24"/>
          <w:u w:val="single"/>
        </w:rPr>
      </w:pPr>
    </w:p>
    <w:p w:rsidR="0054755A" w:rsidRPr="004B7B92" w:rsidRDefault="0054755A" w:rsidP="0054755A">
      <w:pPr>
        <w:rPr>
          <w:sz w:val="24"/>
          <w:szCs w:val="24"/>
          <w:u w:val="single"/>
        </w:rPr>
      </w:pPr>
    </w:p>
    <w:p w:rsidR="0054755A" w:rsidRDefault="0054755A" w:rsidP="0054755A">
      <w:pPr>
        <w:rPr>
          <w:b/>
          <w:sz w:val="24"/>
          <w:szCs w:val="24"/>
        </w:rPr>
      </w:pPr>
    </w:p>
    <w:p w:rsidR="0054755A" w:rsidRDefault="0054755A" w:rsidP="0054755A">
      <w:pPr>
        <w:rPr>
          <w:b/>
          <w:sz w:val="24"/>
          <w:szCs w:val="24"/>
        </w:rPr>
      </w:pPr>
      <w:r>
        <w:rPr>
          <w:b/>
          <w:sz w:val="24"/>
          <w:szCs w:val="24"/>
        </w:rPr>
        <w:t>Testo utilizzato:</w:t>
      </w:r>
    </w:p>
    <w:p w:rsidR="0054755A" w:rsidRPr="000A44A2" w:rsidRDefault="0054755A" w:rsidP="0054755A">
      <w:pPr>
        <w:rPr>
          <w:b/>
          <w:sz w:val="24"/>
          <w:szCs w:val="24"/>
        </w:rPr>
      </w:pPr>
      <w:r>
        <w:rPr>
          <w:b/>
          <w:sz w:val="24"/>
          <w:szCs w:val="24"/>
        </w:rPr>
        <w:t>L. Sasso, Colori del</w:t>
      </w:r>
      <w:r w:rsidR="00463872">
        <w:rPr>
          <w:b/>
          <w:sz w:val="24"/>
          <w:szCs w:val="24"/>
        </w:rPr>
        <w:t>la Matematica – edizione Verde</w:t>
      </w:r>
      <w:r>
        <w:rPr>
          <w:b/>
          <w:sz w:val="24"/>
          <w:szCs w:val="24"/>
        </w:rPr>
        <w:t>– Volume 1</w:t>
      </w:r>
      <w:r w:rsidR="00463872">
        <w:rPr>
          <w:b/>
          <w:sz w:val="24"/>
          <w:szCs w:val="24"/>
        </w:rPr>
        <w:t>,2</w:t>
      </w:r>
      <w:r>
        <w:rPr>
          <w:b/>
          <w:sz w:val="24"/>
          <w:szCs w:val="24"/>
        </w:rPr>
        <w:t xml:space="preserve"> + Quaderno di inclusione e recupero 1</w:t>
      </w:r>
      <w:r w:rsidR="00463872">
        <w:rPr>
          <w:b/>
          <w:sz w:val="24"/>
          <w:szCs w:val="24"/>
        </w:rPr>
        <w:t>,2</w:t>
      </w:r>
      <w:r>
        <w:rPr>
          <w:b/>
          <w:sz w:val="24"/>
          <w:szCs w:val="24"/>
        </w:rPr>
        <w:t xml:space="preserve"> - Petrini</w:t>
      </w:r>
    </w:p>
    <w:p w:rsidR="0054755A" w:rsidRDefault="0054755A" w:rsidP="0054755A">
      <w:pPr>
        <w:rPr>
          <w:b/>
          <w:sz w:val="24"/>
          <w:szCs w:val="24"/>
        </w:rPr>
      </w:pPr>
    </w:p>
    <w:p w:rsidR="0054755A" w:rsidRDefault="0054755A" w:rsidP="0054755A">
      <w:pPr>
        <w:rPr>
          <w:sz w:val="24"/>
          <w:szCs w:val="24"/>
        </w:rPr>
      </w:pPr>
    </w:p>
    <w:p w:rsidR="0054755A" w:rsidRPr="004237B5" w:rsidRDefault="0054755A" w:rsidP="0054755A">
      <w:pPr>
        <w:jc w:val="center"/>
        <w:rPr>
          <w:sz w:val="24"/>
          <w:szCs w:val="24"/>
        </w:rPr>
      </w:pPr>
    </w:p>
    <w:p w:rsidR="0054755A" w:rsidRPr="00D25FD1" w:rsidRDefault="0054755A" w:rsidP="0054755A">
      <w:pPr>
        <w:rPr>
          <w:sz w:val="24"/>
          <w:szCs w:val="24"/>
        </w:rPr>
      </w:pPr>
    </w:p>
    <w:p w:rsidR="0054755A" w:rsidRDefault="0054755A" w:rsidP="0054755A">
      <w:pPr>
        <w:rPr>
          <w:sz w:val="24"/>
          <w:szCs w:val="24"/>
        </w:rPr>
      </w:pPr>
    </w:p>
    <w:p w:rsidR="0054755A" w:rsidRDefault="0054755A" w:rsidP="0054755A">
      <w:pPr>
        <w:rPr>
          <w:sz w:val="24"/>
          <w:szCs w:val="24"/>
        </w:rPr>
      </w:pPr>
    </w:p>
    <w:p w:rsidR="0054755A" w:rsidRPr="00E7198E" w:rsidRDefault="0054755A" w:rsidP="0054755A">
      <w:pPr>
        <w:rPr>
          <w:sz w:val="24"/>
          <w:szCs w:val="24"/>
        </w:rPr>
      </w:pPr>
    </w:p>
    <w:p w:rsidR="0054755A" w:rsidRPr="00E7198E" w:rsidRDefault="0054755A" w:rsidP="0054755A"/>
    <w:p w:rsidR="0054755A" w:rsidRDefault="0054755A" w:rsidP="0054755A">
      <w:pPr>
        <w:rPr>
          <w:u w:val="single"/>
        </w:rPr>
      </w:pPr>
    </w:p>
    <w:p w:rsidR="0054755A" w:rsidRDefault="0054755A" w:rsidP="0054755A">
      <w:pPr>
        <w:rPr>
          <w:sz w:val="22"/>
        </w:rPr>
      </w:pPr>
    </w:p>
    <w:p w:rsidR="0054755A" w:rsidRPr="00463872" w:rsidRDefault="0054755A" w:rsidP="00463872">
      <w:pPr>
        <w:rPr>
          <w:sz w:val="22"/>
        </w:rPr>
      </w:pPr>
    </w:p>
    <w:p w:rsidR="008462CD" w:rsidRDefault="008462CD"/>
    <w:sectPr w:rsidR="008462CD">
      <w:headerReference w:type="default" r:id="rId4"/>
      <w:footerReference w:type="even" r:id="rId5"/>
      <w:footerReference w:type="default" r:id="rId6"/>
      <w:pgSz w:w="11906" w:h="16838"/>
      <w:pgMar w:top="794" w:right="1134" w:bottom="794" w:left="1134" w:header="720" w:footer="43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817" w:rsidRDefault="006C081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6C0817" w:rsidRDefault="006C081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817" w:rsidRPr="001375F9" w:rsidRDefault="006C0817">
    <w:pPr>
      <w:pStyle w:val="Pidipagina"/>
      <w:jc w:val="right"/>
      <w:rPr>
        <w:sz w:val="16"/>
        <w:szCs w:val="16"/>
      </w:rPr>
    </w:pPr>
    <w:r w:rsidRPr="001375F9">
      <w:rPr>
        <w:sz w:val="16"/>
        <w:szCs w:val="16"/>
      </w:rPr>
      <w:t xml:space="preserve">Pagina </w:t>
    </w:r>
    <w:r w:rsidRPr="001375F9">
      <w:rPr>
        <w:sz w:val="16"/>
        <w:szCs w:val="16"/>
      </w:rPr>
      <w:fldChar w:fldCharType="begin"/>
    </w:r>
    <w:r w:rsidRPr="001375F9">
      <w:rPr>
        <w:sz w:val="16"/>
        <w:szCs w:val="16"/>
      </w:rPr>
      <w:instrText xml:space="preserve"> PAGE </w:instrText>
    </w:r>
    <w:r w:rsidRPr="001375F9">
      <w:rPr>
        <w:sz w:val="16"/>
        <w:szCs w:val="16"/>
      </w:rPr>
      <w:fldChar w:fldCharType="separate"/>
    </w:r>
    <w:r w:rsidR="00222080">
      <w:rPr>
        <w:noProof/>
        <w:sz w:val="16"/>
        <w:szCs w:val="16"/>
      </w:rPr>
      <w:t>2</w:t>
    </w:r>
    <w:r w:rsidRPr="001375F9">
      <w:rPr>
        <w:sz w:val="16"/>
        <w:szCs w:val="16"/>
      </w:rPr>
      <w:fldChar w:fldCharType="end"/>
    </w:r>
    <w:r w:rsidRPr="001375F9">
      <w:rPr>
        <w:sz w:val="16"/>
        <w:szCs w:val="16"/>
      </w:rPr>
      <w:t xml:space="preserve"> di </w:t>
    </w:r>
    <w:r w:rsidRPr="001375F9">
      <w:rPr>
        <w:sz w:val="16"/>
        <w:szCs w:val="16"/>
      </w:rPr>
      <w:fldChar w:fldCharType="begin"/>
    </w:r>
    <w:r w:rsidRPr="001375F9">
      <w:rPr>
        <w:sz w:val="16"/>
        <w:szCs w:val="16"/>
      </w:rPr>
      <w:instrText xml:space="preserve"> NUMPAGES </w:instrText>
    </w:r>
    <w:r w:rsidRPr="001375F9">
      <w:rPr>
        <w:sz w:val="16"/>
        <w:szCs w:val="16"/>
      </w:rPr>
      <w:fldChar w:fldCharType="separate"/>
    </w:r>
    <w:r w:rsidR="00222080">
      <w:rPr>
        <w:noProof/>
        <w:sz w:val="16"/>
        <w:szCs w:val="16"/>
      </w:rPr>
      <w:t>2</w:t>
    </w:r>
    <w:r w:rsidRPr="001375F9">
      <w:rPr>
        <w:sz w:val="16"/>
        <w:szCs w:val="16"/>
      </w:rPr>
      <w:fldChar w:fldCharType="end"/>
    </w:r>
  </w:p>
  <w:p w:rsidR="006C0817" w:rsidRPr="001375F9" w:rsidRDefault="006C0817">
    <w:pPr>
      <w:pStyle w:val="Pidipagina"/>
      <w:rPr>
        <w:sz w:val="16"/>
        <w:szCs w:val="16"/>
      </w:rPr>
    </w:pPr>
  </w:p>
  <w:p w:rsidR="006C0817" w:rsidRDefault="006C0817">
    <w:pPr>
      <w:pStyle w:val="Pidipagina"/>
      <w:jc w:val="center"/>
    </w:pPr>
  </w:p>
  <w:p w:rsidR="006C0817" w:rsidRDefault="006C0817">
    <w:pPr>
      <w:pStyle w:val="Pidipagina"/>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6C0817" w:rsidRPr="00045915" w:rsidTr="006C0817">
      <w:trPr>
        <w:trHeight w:val="1916"/>
      </w:trPr>
      <w:tc>
        <w:tcPr>
          <w:tcW w:w="5000" w:type="pct"/>
          <w:tcBorders>
            <w:top w:val="nil"/>
            <w:left w:val="nil"/>
            <w:bottom w:val="single" w:sz="4" w:space="0" w:color="auto"/>
            <w:right w:val="nil"/>
          </w:tcBorders>
          <w:shd w:val="clear" w:color="auto" w:fill="auto"/>
          <w:vAlign w:val="center"/>
        </w:tcPr>
        <w:p w:rsidR="006C0817" w:rsidRPr="00045915" w:rsidRDefault="006C0817" w:rsidP="006C0817">
          <w:pPr>
            <w:jc w:val="center"/>
            <w:rPr>
              <w:color w:val="000000"/>
            </w:rPr>
          </w:pPr>
          <w:r>
            <w:rPr>
              <w:noProof/>
            </w:rPr>
            <w:drawing>
              <wp:anchor distT="0" distB="0" distL="114300" distR="114300" simplePos="0" relativeHeight="251659264" behindDoc="0" locked="0" layoutInCell="1" allowOverlap="1">
                <wp:simplePos x="0" y="0"/>
                <wp:positionH relativeFrom="column">
                  <wp:posOffset>762000</wp:posOffset>
                </wp:positionH>
                <wp:positionV relativeFrom="paragraph">
                  <wp:posOffset>309880</wp:posOffset>
                </wp:positionV>
                <wp:extent cx="659765" cy="720090"/>
                <wp:effectExtent l="0" t="0" r="6985" b="3810"/>
                <wp:wrapNone/>
                <wp:docPr id="2" name="Immagine 2" descr="Logo IIS Mario Rigoni S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IS Mario Rigoni Ster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765" cy="720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5915">
            <w:rPr>
              <w:noProof/>
              <w:color w:val="000000"/>
            </w:rPr>
            <w:drawing>
              <wp:inline distT="0" distB="0" distL="0" distR="0">
                <wp:extent cx="304800" cy="349250"/>
                <wp:effectExtent l="0" t="0" r="0" b="0"/>
                <wp:docPr id="1" name="Immagine 1" descr="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ubblic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349250"/>
                        </a:xfrm>
                        <a:prstGeom prst="rect">
                          <a:avLst/>
                        </a:prstGeom>
                        <a:noFill/>
                        <a:ln>
                          <a:noFill/>
                        </a:ln>
                      </pic:spPr>
                    </pic:pic>
                  </a:graphicData>
                </a:graphic>
              </wp:inline>
            </w:drawing>
          </w:r>
        </w:p>
        <w:p w:rsidR="006C0817" w:rsidRPr="00045915" w:rsidRDefault="006C0817" w:rsidP="006C0817">
          <w:pPr>
            <w:jc w:val="center"/>
            <w:rPr>
              <w:rFonts w:ascii="Verdana" w:hAnsi="Verdana"/>
              <w:color w:val="000000"/>
              <w:sz w:val="22"/>
              <w:szCs w:val="22"/>
            </w:rPr>
          </w:pPr>
          <w:r w:rsidRPr="00045915">
            <w:rPr>
              <w:rFonts w:ascii="Verdana" w:hAnsi="Verdana"/>
              <w:color w:val="000000"/>
              <w:sz w:val="22"/>
              <w:szCs w:val="22"/>
            </w:rPr>
            <w:t>Ministero della Pubblica Istruzione</w:t>
          </w:r>
        </w:p>
        <w:p w:rsidR="006C0817" w:rsidRPr="00045915" w:rsidRDefault="006C0817" w:rsidP="006C0817">
          <w:pPr>
            <w:jc w:val="center"/>
            <w:rPr>
              <w:rFonts w:ascii="Verdana" w:hAnsi="Verdana"/>
              <w:color w:val="000000"/>
              <w:sz w:val="22"/>
              <w:szCs w:val="22"/>
            </w:rPr>
          </w:pPr>
          <w:r w:rsidRPr="00045915">
            <w:rPr>
              <w:rFonts w:ascii="Verdana" w:hAnsi="Verdana"/>
              <w:color w:val="000000"/>
              <w:sz w:val="22"/>
              <w:szCs w:val="22"/>
            </w:rPr>
            <w:t>I.I.S. Mario Rigoni Stern</w:t>
          </w:r>
        </w:p>
        <w:p w:rsidR="006C0817" w:rsidRPr="00045915" w:rsidRDefault="006C0817" w:rsidP="006C0817">
          <w:pPr>
            <w:jc w:val="center"/>
            <w:rPr>
              <w:rFonts w:ascii="Verdana" w:hAnsi="Verdana"/>
              <w:color w:val="000000"/>
              <w:sz w:val="22"/>
              <w:szCs w:val="22"/>
            </w:rPr>
          </w:pPr>
          <w:r w:rsidRPr="00045915">
            <w:rPr>
              <w:rFonts w:ascii="Verdana" w:hAnsi="Verdana"/>
              <w:color w:val="000000"/>
              <w:sz w:val="22"/>
              <w:szCs w:val="22"/>
            </w:rPr>
            <w:t>Via Borgo Palazzo 128-24125 Bergamo</w:t>
          </w:r>
        </w:p>
        <w:p w:rsidR="006C0817" w:rsidRPr="00045915" w:rsidRDefault="006C0817" w:rsidP="006C0817">
          <w:pPr>
            <w:jc w:val="center"/>
            <w:rPr>
              <w:rFonts w:ascii="Verdana" w:hAnsi="Verdana"/>
              <w:sz w:val="22"/>
              <w:szCs w:val="22"/>
              <w:lang w:eastAsia="x-none"/>
            </w:rPr>
          </w:pPr>
          <w:r w:rsidRPr="0071752E">
            <w:rPr>
              <w:rFonts w:ascii="Verdana" w:hAnsi="Verdana"/>
              <w:sz w:val="22"/>
              <w:szCs w:val="22"/>
              <w:lang w:val="x-none" w:eastAsia="x-none"/>
            </w:rPr>
            <w:sym w:font="Wingdings 2" w:char="F027"/>
          </w:r>
          <w:r w:rsidRPr="0071752E">
            <w:rPr>
              <w:rFonts w:ascii="Verdana" w:hAnsi="Verdana"/>
              <w:sz w:val="22"/>
              <w:szCs w:val="22"/>
              <w:lang w:val="x-none" w:eastAsia="x-none"/>
            </w:rPr>
            <w:t xml:space="preserve"> 035 </w:t>
          </w:r>
          <w:r w:rsidRPr="00045915">
            <w:rPr>
              <w:rFonts w:ascii="Verdana" w:hAnsi="Verdana"/>
              <w:sz w:val="22"/>
              <w:szCs w:val="22"/>
              <w:lang w:eastAsia="x-none"/>
            </w:rPr>
            <w:t>220213</w:t>
          </w:r>
          <w:r w:rsidRPr="0071752E">
            <w:rPr>
              <w:rFonts w:ascii="Verdana" w:hAnsi="Verdana"/>
              <w:sz w:val="22"/>
              <w:szCs w:val="22"/>
              <w:lang w:val="x-none" w:eastAsia="x-none"/>
            </w:rPr>
            <w:t xml:space="preserve"> - </w:t>
          </w:r>
          <w:r w:rsidRPr="0071752E">
            <w:rPr>
              <w:rFonts w:ascii="Verdana" w:hAnsi="Verdana"/>
              <w:sz w:val="22"/>
              <w:szCs w:val="22"/>
              <w:lang w:val="x-none" w:eastAsia="x-none"/>
            </w:rPr>
            <w:sym w:font="Wingdings 2" w:char="F037"/>
          </w:r>
          <w:r w:rsidRPr="0071752E">
            <w:rPr>
              <w:rFonts w:ascii="Verdana" w:hAnsi="Verdana"/>
              <w:sz w:val="22"/>
              <w:szCs w:val="22"/>
              <w:lang w:val="x-none" w:eastAsia="x-none"/>
            </w:rPr>
            <w:t xml:space="preserve"> 035 </w:t>
          </w:r>
          <w:r w:rsidRPr="00045915">
            <w:rPr>
              <w:rFonts w:ascii="Verdana" w:hAnsi="Verdana"/>
              <w:sz w:val="22"/>
              <w:szCs w:val="22"/>
              <w:lang w:eastAsia="x-none"/>
            </w:rPr>
            <w:t>220410</w:t>
          </w:r>
        </w:p>
        <w:p w:rsidR="006C0817" w:rsidRPr="00045915" w:rsidRDefault="006C0817" w:rsidP="006C0817">
          <w:pPr>
            <w:jc w:val="center"/>
            <w:rPr>
              <w:rFonts w:ascii="Verdana" w:hAnsi="Verdana"/>
              <w:color w:val="000000"/>
            </w:rPr>
          </w:pPr>
          <w:r w:rsidRPr="00045915">
            <w:rPr>
              <w:rFonts w:ascii="Verdana" w:hAnsi="Verdana"/>
              <w:color w:val="000000"/>
              <w:sz w:val="22"/>
              <w:szCs w:val="22"/>
            </w:rPr>
            <w:t>Sito: http://www.iisrigonistern.it-email: BGIS03100L@istruzione.it</w:t>
          </w:r>
        </w:p>
      </w:tc>
    </w:tr>
    <w:tr w:rsidR="006C0817" w:rsidRPr="00E21266" w:rsidTr="006C0817">
      <w:trPr>
        <w:trHeight w:val="161"/>
      </w:trPr>
      <w:tc>
        <w:tcPr>
          <w:tcW w:w="5000" w:type="pct"/>
          <w:tcBorders>
            <w:top w:val="single" w:sz="4" w:space="0" w:color="auto"/>
          </w:tcBorders>
          <w:shd w:val="clear" w:color="auto" w:fill="auto"/>
          <w:vAlign w:val="center"/>
        </w:tcPr>
        <w:p w:rsidR="006C0817" w:rsidRPr="00E21266" w:rsidRDefault="006C0817" w:rsidP="006C0817">
          <w:pPr>
            <w:jc w:val="center"/>
            <w:rPr>
              <w:rFonts w:ascii="Verdana" w:eastAsia="Batang" w:hAnsi="Verdana"/>
              <w:b/>
              <w:bCs/>
              <w:sz w:val="24"/>
              <w:szCs w:val="24"/>
            </w:rPr>
          </w:pPr>
          <w:r>
            <w:rPr>
              <w:rFonts w:ascii="Verdana" w:eastAsia="Batang" w:hAnsi="Verdana"/>
              <w:b/>
              <w:bCs/>
              <w:sz w:val="24"/>
              <w:szCs w:val="24"/>
            </w:rPr>
            <w:t>PROGRAMMA SVOLTO – ALL. 03/P03</w:t>
          </w:r>
        </w:p>
      </w:tc>
    </w:tr>
  </w:tbl>
  <w:p w:rsidR="006C0817" w:rsidRPr="004A39D4" w:rsidRDefault="006C0817" w:rsidP="006C0817">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7F5"/>
    <w:rsid w:val="00222080"/>
    <w:rsid w:val="002F11C1"/>
    <w:rsid w:val="00463872"/>
    <w:rsid w:val="0054755A"/>
    <w:rsid w:val="006C0817"/>
    <w:rsid w:val="006E57F5"/>
    <w:rsid w:val="008462CD"/>
    <w:rsid w:val="00BC494E"/>
    <w:rsid w:val="00E934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0EA5A0D-1534-46A3-9720-1AE36B4B9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4755A"/>
    <w:pPr>
      <w:spacing w:after="0" w:line="240" w:lineRule="auto"/>
    </w:pPr>
    <w:rPr>
      <w:rFonts w:ascii="Times New Roman" w:eastAsia="Times New Roman" w:hAnsi="Times New Roman" w:cs="Times New Roman"/>
      <w:sz w:val="20"/>
      <w:szCs w:val="20"/>
      <w:lang w:eastAsia="it-IT"/>
    </w:rPr>
  </w:style>
  <w:style w:type="paragraph" w:styleId="Titolo4">
    <w:name w:val="heading 4"/>
    <w:basedOn w:val="Normale"/>
    <w:next w:val="Normale"/>
    <w:link w:val="Titolo4Carattere"/>
    <w:qFormat/>
    <w:rsid w:val="0054755A"/>
    <w:pPr>
      <w:keepNext/>
      <w:widowControl w:val="0"/>
      <w:jc w:val="both"/>
      <w:outlineLvl w:val="3"/>
    </w:pPr>
    <w:rPr>
      <w:snapToGrid w:val="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rsid w:val="0054755A"/>
    <w:rPr>
      <w:rFonts w:ascii="Times New Roman" w:eastAsia="Times New Roman" w:hAnsi="Times New Roman" w:cs="Times New Roman"/>
      <w:snapToGrid w:val="0"/>
      <w:sz w:val="24"/>
      <w:szCs w:val="20"/>
      <w:lang w:eastAsia="it-IT"/>
    </w:rPr>
  </w:style>
  <w:style w:type="paragraph" w:styleId="Pidipagina">
    <w:name w:val="footer"/>
    <w:basedOn w:val="Normale"/>
    <w:link w:val="PidipaginaCarattere"/>
    <w:rsid w:val="0054755A"/>
    <w:pPr>
      <w:tabs>
        <w:tab w:val="center" w:pos="4819"/>
        <w:tab w:val="right" w:pos="9638"/>
      </w:tabs>
    </w:pPr>
  </w:style>
  <w:style w:type="character" w:customStyle="1" w:styleId="PidipaginaCarattere">
    <w:name w:val="Piè di pagina Carattere"/>
    <w:basedOn w:val="Carpredefinitoparagrafo"/>
    <w:link w:val="Pidipagina"/>
    <w:rsid w:val="0054755A"/>
    <w:rPr>
      <w:rFonts w:ascii="Times New Roman" w:eastAsia="Times New Roman" w:hAnsi="Times New Roman" w:cs="Times New Roman"/>
      <w:sz w:val="20"/>
      <w:szCs w:val="20"/>
      <w:lang w:eastAsia="it-IT"/>
    </w:rPr>
  </w:style>
  <w:style w:type="character" w:styleId="Numeropagina">
    <w:name w:val="page number"/>
    <w:basedOn w:val="Carpredefinitoparagrafo"/>
    <w:rsid w:val="0054755A"/>
  </w:style>
  <w:style w:type="paragraph" w:styleId="Intestazione">
    <w:name w:val="header"/>
    <w:basedOn w:val="Normale"/>
    <w:link w:val="IntestazioneCarattere"/>
    <w:rsid w:val="0054755A"/>
    <w:pPr>
      <w:tabs>
        <w:tab w:val="center" w:pos="4819"/>
        <w:tab w:val="right" w:pos="9638"/>
      </w:tabs>
    </w:pPr>
  </w:style>
  <w:style w:type="character" w:customStyle="1" w:styleId="IntestazioneCarattere">
    <w:name w:val="Intestazione Carattere"/>
    <w:basedOn w:val="Carpredefinitoparagrafo"/>
    <w:link w:val="Intestazione"/>
    <w:rsid w:val="0054755A"/>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285</Words>
  <Characters>1628</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Lorenza</dc:creator>
  <cp:keywords/>
  <dc:description/>
  <cp:lastModifiedBy>Lorenza</cp:lastModifiedBy>
  <cp:revision>5</cp:revision>
  <dcterms:created xsi:type="dcterms:W3CDTF">2025-06-07T19:52:00Z</dcterms:created>
  <dcterms:modified xsi:type="dcterms:W3CDTF">2025-06-07T20:22:00Z</dcterms:modified>
</cp:coreProperties>
</file>