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media/image1.png" ContentType="image/png"/>
  <Override PartName="/word/media/image2.jpeg" ContentType="image/jpeg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false"/>
        <w:keepLines w:val="false"/>
        <w:pageBreakBefore w:val="false"/>
        <w:widowControl w:val="false"/>
        <w:shd w:val="clear" w:fill="auto"/>
        <w:spacing w:lineRule="auto" w:line="276" w:before="0" w:after="0"/>
        <w:ind w:left="0" w:right="0" w:hanging="0"/>
        <w:jc w:val="left"/>
        <w:rPr/>
      </w:pPr>
      <w:r>
        <w:rPr/>
      </w:r>
    </w:p>
    <w:p>
      <w:pPr>
        <w:pStyle w:val="Normal"/>
        <w:spacing w:lineRule="auto" w:line="240" w:before="92" w:after="0"/>
        <w:ind w:left="4693" w:hanging="0"/>
        <w:rPr>
          <w:rFonts w:ascii="Times New Roman" w:hAnsi="Times New Roman" w:eastAsia="Times New Roman" w:cs="Times New Roman"/>
          <w:sz w:val="20"/>
          <w:szCs w:val="20"/>
        </w:rPr>
      </w:pPr>
      <w:r>
        <w:rPr/>
        <w:drawing>
          <wp:inline distT="0" distB="0" distL="0" distR="0">
            <wp:extent cx="312420" cy="358140"/>
            <wp:effectExtent l="0" t="0" r="0" b="0"/>
            <wp:docPr id="1" name="Immagin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420" cy="358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Titolo1"/>
        <w:spacing w:lineRule="auto" w:line="254"/>
        <w:ind w:left="3033" w:right="3035" w:hanging="0"/>
        <w:jc w:val="center"/>
        <w:rPr/>
      </w:pPr>
      <w:r>
        <w:drawing>
          <wp:anchor behindDoc="1" distT="0" distB="0" distL="0" distR="0" simplePos="0" locked="0" layoutInCell="0" allowOverlap="1" relativeHeight="3">
            <wp:simplePos x="0" y="0"/>
            <wp:positionH relativeFrom="margin">
              <wp:posOffset>1550670</wp:posOffset>
            </wp:positionH>
            <wp:positionV relativeFrom="paragraph">
              <wp:posOffset>-46990</wp:posOffset>
            </wp:positionV>
            <wp:extent cx="659765" cy="720090"/>
            <wp:effectExtent l="0" t="0" r="0" b="0"/>
            <wp:wrapNone/>
            <wp:docPr id="2" name="Immagine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2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765" cy="7200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Ministero della Pubblica Istruzione</w:t>
      </w:r>
    </w:p>
    <w:p>
      <w:pPr>
        <w:pStyle w:val="Normal"/>
        <w:spacing w:lineRule="auto" w:line="240" w:before="2" w:after="0"/>
        <w:ind w:left="3031" w:right="3035" w:hanging="0"/>
        <w:jc w:val="center"/>
        <w:rPr>
          <w:rFonts w:ascii="Verdana" w:hAnsi="Verdana" w:eastAsia="Verdana" w:cs="Verdana"/>
        </w:rPr>
      </w:pPr>
      <w:r>
        <w:rPr>
          <w:rFonts w:eastAsia="Verdana" w:cs="Verdana" w:ascii="Verdana" w:hAnsi="Verdana"/>
        </w:rPr>
        <w:t>I.I.S. Mario Rigoni Stern</w:t>
      </w:r>
    </w:p>
    <w:p>
      <w:pPr>
        <w:pStyle w:val="Normal"/>
        <w:spacing w:lineRule="auto" w:line="264"/>
        <w:ind w:right="7" w:hanging="0"/>
        <w:jc w:val="center"/>
        <w:rPr>
          <w:rFonts w:ascii="Verdana" w:hAnsi="Verdana" w:eastAsia="Verdana" w:cs="Verdana"/>
        </w:rPr>
      </w:pPr>
      <w:r>
        <w:rPr>
          <w:rFonts w:eastAsia="Verdana" w:cs="Verdana" w:ascii="Verdana" w:hAnsi="Verdana"/>
        </w:rPr>
        <w:t>Via Borgo Palazzo 128-24125 Bergamo</w:t>
      </w:r>
    </w:p>
    <w:p>
      <w:pPr>
        <w:pStyle w:val="Normal"/>
        <w:spacing w:lineRule="auto" w:line="240" w:before="2" w:after="0"/>
        <w:jc w:val="center"/>
        <w:rPr>
          <w:rFonts w:ascii="Verdana" w:hAnsi="Verdana" w:eastAsia="Verdana" w:cs="Verdana"/>
        </w:rPr>
      </w:pPr>
      <w:r>
        <w:rPr>
          <w:rFonts w:eastAsia="Noto Sans Symbols" w:cs="Noto Sans Symbols" w:ascii="Noto Sans Symbols" w:hAnsi="Noto Sans Symbols"/>
        </w:rPr>
        <w:t xml:space="preserve">🕾 </w:t>
      </w:r>
      <w:r>
        <w:rPr>
          <w:rFonts w:eastAsia="Verdana" w:cs="Verdana" w:ascii="Verdana" w:hAnsi="Verdana"/>
        </w:rPr>
        <w:t xml:space="preserve">035 220213 - </w:t>
      </w:r>
      <w:r>
        <w:rPr>
          <w:rFonts w:eastAsia="Noto Sans Symbols" w:cs="Noto Sans Symbols" w:ascii="Noto Sans Symbols" w:hAnsi="Noto Sans Symbols"/>
        </w:rPr>
        <w:t xml:space="preserve">🖷 </w:t>
      </w:r>
      <w:r>
        <w:rPr>
          <w:rFonts w:eastAsia="Verdana" w:cs="Verdana" w:ascii="Verdana" w:hAnsi="Verdana"/>
        </w:rPr>
        <w:t>035 220410</w:t>
      </w:r>
    </w:p>
    <w:p>
      <w:pPr>
        <w:pStyle w:val="Normal"/>
        <w:spacing w:lineRule="auto" w:line="264"/>
        <w:ind w:right="6" w:hanging="0"/>
        <w:jc w:val="center"/>
        <w:rPr>
          <w:rFonts w:ascii="Verdana" w:hAnsi="Verdana" w:eastAsia="Verdana" w:cs="Verdana"/>
        </w:rPr>
      </w:pPr>
      <w:r>
        <w:rPr>
          <w:rFonts w:eastAsia="Verdana" w:cs="Verdana" w:ascii="Verdana" w:hAnsi="Verdana"/>
        </w:rPr>
        <w:t xml:space="preserve">Sito: </w:t>
      </w:r>
      <w:hyperlink r:id="rId4">
        <w:r>
          <w:rPr>
            <w:rFonts w:eastAsia="Verdana" w:cs="Verdana" w:ascii="Verdana" w:hAnsi="Verdana"/>
          </w:rPr>
          <w:t xml:space="preserve">http://www.iisrigonistern.it-email: </w:t>
        </w:r>
        <w:r>
          <mc:AlternateContent>
            <mc:Choice Requires="wpg">
              <w:drawing>
                <wp:anchor behindDoc="1" distT="1905" distB="1270" distL="1270" distR="2540" simplePos="0" locked="0" layoutInCell="1" allowOverlap="1" relativeHeight="4">
                  <wp:simplePos x="0" y="0"/>
                  <wp:positionH relativeFrom="column">
                    <wp:posOffset>177800</wp:posOffset>
                  </wp:positionH>
                  <wp:positionV relativeFrom="paragraph">
                    <wp:posOffset>166370</wp:posOffset>
                  </wp:positionV>
                  <wp:extent cx="6137910" cy="201295"/>
                  <wp:effectExtent l="1270" t="1905" r="2540" b="1270"/>
                  <wp:wrapNone/>
                  <wp:docPr id="3" name="Forma3"/>
                  <a:graphic xmlns:a="http://schemas.openxmlformats.org/drawingml/2006/main">
                    <a:graphicData uri="http://schemas.microsoft.com/office/word/2010/wordprocessingGroup">
                      <wpg:wgp>
                        <wpg:cNvGrpSpPr/>
                        <wpg:grpSpPr>
                          <a:xfrm>
                            <a:off x="0" y="0"/>
                            <a:ext cx="6138000" cy="201240"/>
                            <a:chOff x="0" y="0"/>
                            <a:chExt cx="6138000" cy="201240"/>
                          </a:xfrm>
                        </wpg:grpSpPr>
                        <wpg:grpSp>
                          <wpg:cNvGrpSpPr/>
                          <wpg:grpSpPr>
                            <a:xfrm>
                              <a:off x="0" y="0"/>
                              <a:ext cx="6138000" cy="201240"/>
                            </a:xfrm>
                          </wpg:grpSpPr>
                          <wps:wsp>
                            <wps:cNvPr id="4" name="Shape 3"/>
                            <wps:cNvSpPr/>
                            <wps:spPr>
                              <a:xfrm>
                                <a:off x="0" y="0"/>
                                <a:ext cx="6138000" cy="201240"/>
                              </a:xfrm>
                              <a:prstGeom prst="rect">
                                <a:avLst/>
                              </a:prstGeom>
                              <a:noFill/>
                              <a:ln w="0">
                                <a:noFill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txbx>
                              <w:txbxContent>
                                <w:p>
                                  <w:pPr>
                                    <w:pStyle w:val="Normal"/>
                                    <w:spacing w:lineRule="exact" w:line="240" w:before="0" w:after="0"/>
                                    <w:ind w:left="0" w:right="0" w:hanging="0"/>
                                    <w:jc w:val="left"/>
                                    <w:rPr/>
                                  </w:pPr>
                                  <w:r>
                                    <w:rPr/>
                                  </w:r>
                                </w:p>
                              </w:txbxContent>
                            </wps:txbx>
                            <wps:bodyPr lIns="0" rIns="0" tIns="0" bIns="0" anchor="ctr">
                              <a:noAutofit/>
                            </wps:bodyPr>
                          </wps:wsp>
                          <wps:wsp>
                            <wps:cNvPr id="5" name="Shape 4"/>
                            <wps:cNvSpPr/>
                            <wps:spPr>
                              <a:xfrm>
                                <a:off x="3960" y="3960"/>
                                <a:ext cx="6130440" cy="720"/>
                              </a:xfrm>
                              <a:custGeom>
                                <a:avLst/>
                                <a:gdLst>
                                  <a:gd name="textAreaLeft" fmla="*/ 0 w 3475440"/>
                                  <a:gd name="textAreaRight" fmla="*/ 3476160 w 3475440"/>
                                  <a:gd name="textAreaTop" fmla="*/ 0 h 360"/>
                                  <a:gd name="textAreaBottom" fmla="*/ 1440 h 360"/>
                                </a:gdLst>
                                <a:ahLst/>
                                <a:rect l="textAreaLeft" t="textAreaTop" r="textAreaRight" b="textAreaBottom"/>
                                <a:pathLst>
                                  <a:path w="6130290" h="1270">
                                    <a:moveTo>
                                      <a:pt x="0" y="0"/>
                                    </a:moveTo>
                                    <a:lnTo>
                                      <a:pt x="6130925" y="0"/>
                                    </a:lnTo>
                                  </a:path>
                                </a:pathLst>
                              </a:cu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6" name="Shape 5"/>
                            <wps:cNvSpPr/>
                            <wps:spPr>
                              <a:xfrm>
                                <a:off x="6840" y="6840"/>
                                <a:ext cx="720" cy="187200"/>
                              </a:xfrm>
                              <a:custGeom>
                                <a:avLst/>
                                <a:gdLst>
                                  <a:gd name="textAreaLeft" fmla="*/ 0 w 360"/>
                                  <a:gd name="textAreaRight" fmla="*/ 1440 w 360"/>
                                  <a:gd name="textAreaTop" fmla="*/ 0 h 106200"/>
                                  <a:gd name="textAreaBottom" fmla="*/ 106920 h 106200"/>
                                </a:gdLst>
                                <a:ahLst/>
                                <a:rect l="textAreaLeft" t="textAreaTop" r="textAreaRight" b="textAreaBottom"/>
                                <a:pathLst>
                                  <a:path w="1270" h="187325">
                                    <a:moveTo>
                                      <a:pt x="0" y="0"/>
                                    </a:moveTo>
                                    <a:lnTo>
                                      <a:pt x="0" y="187325"/>
                                    </a:lnTo>
                                  </a:path>
                                </a:pathLst>
                              </a:cu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7" name="Shape 6"/>
                            <wps:cNvSpPr/>
                            <wps:spPr>
                              <a:xfrm>
                                <a:off x="3960" y="198720"/>
                                <a:ext cx="6130440" cy="720"/>
                              </a:xfrm>
                              <a:custGeom>
                                <a:avLst/>
                                <a:gdLst>
                                  <a:gd name="textAreaLeft" fmla="*/ 0 w 3475440"/>
                                  <a:gd name="textAreaRight" fmla="*/ 3476160 w 3475440"/>
                                  <a:gd name="textAreaTop" fmla="*/ 0 h 360"/>
                                  <a:gd name="textAreaBottom" fmla="*/ 1440 h 360"/>
                                </a:gdLst>
                                <a:ahLst/>
                                <a:rect l="textAreaLeft" t="textAreaTop" r="textAreaRight" b="textAreaBottom"/>
                                <a:pathLst>
                                  <a:path w="6130290" h="1270">
                                    <a:moveTo>
                                      <a:pt x="0" y="0"/>
                                    </a:moveTo>
                                    <a:lnTo>
                                      <a:pt x="6130925" y="0"/>
                                    </a:lnTo>
                                  </a:path>
                                </a:pathLst>
                              </a:cu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8" name="Shape 7"/>
                            <wps:cNvSpPr/>
                            <wps:spPr>
                              <a:xfrm>
                                <a:off x="6132960" y="6840"/>
                                <a:ext cx="720" cy="187200"/>
                              </a:xfrm>
                              <a:custGeom>
                                <a:avLst/>
                                <a:gdLst>
                                  <a:gd name="textAreaLeft" fmla="*/ 0 w 360"/>
                                  <a:gd name="textAreaRight" fmla="*/ 1440 w 360"/>
                                  <a:gd name="textAreaTop" fmla="*/ 0 h 106200"/>
                                  <a:gd name="textAreaBottom" fmla="*/ 106920 h 106200"/>
                                </a:gdLst>
                                <a:ahLst/>
                                <a:rect l="textAreaLeft" t="textAreaTop" r="textAreaRight" b="textAreaBottom"/>
                                <a:pathLst>
                                  <a:path w="1270" h="187325">
                                    <a:moveTo>
                                      <a:pt x="0" y="0"/>
                                    </a:moveTo>
                                    <a:lnTo>
                                      <a:pt x="0" y="187325"/>
                                    </a:lnTo>
                                  </a:path>
                                </a:pathLst>
                              </a:cu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wpg:grpSp>
                      </wpg:wgp>
                    </a:graphicData>
                  </a:graphic>
                </wp:anchor>
              </w:drawing>
            </mc:Choice>
            <mc:Fallback>
              <w:pict>
                <v:group id="shape_0" alt="Forma3" style="position:absolute;margin-left:14pt;margin-top:13.1pt;width:483.3pt;height:15.85pt" coordorigin="280,262" coordsize="9666,317">
                  <v:group id="shape_0" style="position:absolute;left:280;top:262;width:9666;height:317">
                    <v:rect id="shape_0" ID="Shape 3" path="m0,0l-2147483645,0l-2147483645,-2147483646l0,-2147483646xe" stroked="f" o:allowincell="f" style="position:absolute;left:280;top:262;width:9665;height:316;mso-wrap-style:none;v-text-anchor:middle">
                      <v:fill o:detectmouseclick="t" on="false"/>
                      <v:stroke color="#3465a4" joinstyle="round" endcap="flat"/>
                      <v:textbox>
                        <w:txbxContent>
                          <w:p>
                            <w:pPr>
                              <w:pStyle w:val="Normal"/>
                              <w:spacing w:lineRule="exact" w:line="240" w:before="0" w:after="0"/>
                              <w:ind w:left="0" w:right="0" w:hanging="0"/>
                              <w:jc w:val="left"/>
                              <w:rPr/>
                            </w:pPr>
                            <w:r>
                              <w:rPr/>
                            </w:r>
                          </w:p>
                        </w:txbxContent>
                      </v:textbox>
                      <w10:wrap type="none"/>
                    </v:rect>
                  </v:group>
                </v:group>
              </w:pict>
            </mc:Fallback>
          </mc:AlternateContent>
        </w:r>
      </w:hyperlink>
      <w:r>
        <w:rPr>
          <w:rFonts w:eastAsia="Verdana" w:cs="Verdana" w:ascii="Verdana" w:hAnsi="Verdana"/>
        </w:rPr>
        <w:t>BGIS03100L@istruzione.it</w:t>
      </w:r>
    </w:p>
    <w:p>
      <w:pPr>
        <w:pStyle w:val="Normal"/>
        <w:spacing w:lineRule="auto" w:line="240" w:before="22" w:after="0"/>
        <w:ind w:right="4" w:hanging="0"/>
        <w:jc w:val="center"/>
        <w:rPr>
          <w:rFonts w:ascii="Verdana" w:hAnsi="Verdana" w:eastAsia="Verdana" w:cs="Verdana"/>
          <w:sz w:val="24"/>
          <w:szCs w:val="24"/>
        </w:rPr>
      </w:pPr>
      <w:r>
        <w:rPr>
          <w:rFonts w:eastAsia="Verdana" w:cs="Verdana" w:ascii="Verdana" w:hAnsi="Verdana"/>
          <w:b/>
          <w:sz w:val="24"/>
          <w:szCs w:val="24"/>
        </w:rPr>
        <w:t>PROGRAMMA SVOLTO – ALL. 03/P03</w:t>
      </w:r>
    </w:p>
    <w:p>
      <w:pPr>
        <w:pStyle w:val="Normal"/>
        <w:spacing w:lineRule="auto" w:line="196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spacing w:lineRule="auto" w:line="218" w:before="14" w:after="0"/>
        <w:rPr/>
      </w:pPr>
      <w:r>
        <w:rPr/>
      </w:r>
    </w:p>
    <w:p>
      <w:pPr>
        <w:pStyle w:val="Titolo2"/>
        <w:tabs>
          <w:tab w:val="clear" w:pos="720"/>
          <w:tab w:val="left" w:pos="4582" w:leader="none"/>
        </w:tabs>
        <w:spacing w:lineRule="auto" w:line="240" w:before="64" w:after="0"/>
        <w:ind w:left="0" w:hanging="0"/>
        <w:rPr>
          <w:b w:val="false"/>
        </w:rPr>
      </w:pPr>
      <w:r>
        <w:rPr/>
        <w:t xml:space="preserve">      </w:t>
      </w:r>
      <w:r>
        <w:rPr/>
        <w:t>DOCENTI Luigi Alberti e Emanuele Marino Pomilla</w:t>
      </w:r>
    </w:p>
    <w:p>
      <w:pPr>
        <w:pStyle w:val="Normal"/>
        <w:tabs>
          <w:tab w:val="clear" w:pos="720"/>
          <w:tab w:val="left" w:pos="2486" w:leader="none"/>
          <w:tab w:val="left" w:pos="8153" w:leader="none"/>
        </w:tabs>
        <w:spacing w:lineRule="auto" w:line="475" w:before="2" w:after="0"/>
        <w:ind w:left="2686" w:right="353" w:hanging="2327"/>
        <w:rPr>
          <w:rFonts w:ascii="Verdana" w:hAnsi="Verdana" w:eastAsia="Verdana" w:cs="Verdana"/>
          <w:b/>
          <w:sz w:val="20"/>
          <w:szCs w:val="20"/>
        </w:rPr>
      </w:pPr>
      <w:r>
        <w:rPr>
          <w:rFonts w:eastAsia="Verdana" w:cs="Verdana" w:ascii="Verdana" w:hAnsi="Verdana"/>
          <w:b/>
          <w:sz w:val="20"/>
          <w:szCs w:val="20"/>
        </w:rPr>
        <w:t>DISCIPLINA Agronomia territoriale ed Ecosistemi Forestali</w:t>
        <w:tab/>
      </w:r>
    </w:p>
    <w:p>
      <w:pPr>
        <w:pStyle w:val="Normal"/>
        <w:tabs>
          <w:tab w:val="clear" w:pos="720"/>
          <w:tab w:val="left" w:pos="2486" w:leader="none"/>
          <w:tab w:val="left" w:pos="8153" w:leader="none"/>
        </w:tabs>
        <w:spacing w:lineRule="auto" w:line="475" w:before="2" w:after="0"/>
        <w:ind w:left="2686" w:right="353" w:hanging="2327"/>
        <w:rPr>
          <w:rFonts w:ascii="Verdana" w:hAnsi="Verdana" w:eastAsia="Verdana" w:cs="Verdana"/>
          <w:b/>
          <w:sz w:val="20"/>
          <w:szCs w:val="20"/>
        </w:rPr>
      </w:pPr>
      <w:r>
        <w:rPr>
          <w:rFonts w:eastAsia="Verdana" w:cs="Verdana" w:ascii="Verdana" w:hAnsi="Verdana"/>
          <w:b/>
          <w:sz w:val="20"/>
          <w:szCs w:val="20"/>
        </w:rPr>
        <w:t>CLASSE 3</w:t>
      </w:r>
      <w:r>
        <w:rPr>
          <w:rFonts w:eastAsia="Verdana" w:cs="Verdana" w:ascii="Verdana" w:hAnsi="Verdana"/>
          <w:b/>
          <w:sz w:val="20"/>
          <w:szCs w:val="20"/>
        </w:rPr>
        <w:t>C</w:t>
      </w:r>
      <w:r>
        <w:rPr>
          <w:rFonts w:eastAsia="Verdana" w:cs="Verdana" w:ascii="Verdana" w:hAnsi="Verdana"/>
          <w:b/>
          <w:sz w:val="20"/>
          <w:szCs w:val="20"/>
        </w:rPr>
        <w:t xml:space="preserve">P </w:t>
      </w:r>
    </w:p>
    <w:p>
      <w:pPr>
        <w:pStyle w:val="Normal"/>
        <w:tabs>
          <w:tab w:val="clear" w:pos="720"/>
          <w:tab w:val="left" w:pos="2486" w:leader="none"/>
          <w:tab w:val="left" w:pos="8153" w:leader="none"/>
        </w:tabs>
        <w:spacing w:lineRule="auto" w:line="475" w:before="2" w:after="0"/>
        <w:ind w:left="2686" w:right="353" w:hanging="2327"/>
        <w:jc w:val="center"/>
        <w:rPr>
          <w:rFonts w:ascii="Verdana" w:hAnsi="Verdana" w:eastAsia="Verdana" w:cs="Verdana"/>
          <w:sz w:val="20"/>
          <w:szCs w:val="20"/>
        </w:rPr>
      </w:pPr>
      <w:r>
        <w:rPr>
          <w:rFonts w:eastAsia="Verdana" w:cs="Verdana" w:ascii="Verdana" w:hAnsi="Verdana"/>
          <w:b/>
          <w:sz w:val="20"/>
          <w:szCs w:val="20"/>
          <w:u w:val="single"/>
        </w:rPr>
        <w:t>PROGRAMMA ED ARGOMENTI TRATTATI</w:t>
      </w:r>
    </w:p>
    <w:p>
      <w:pPr>
        <w:pStyle w:val="Normal"/>
        <w:spacing w:lineRule="auto" w:line="165" w:before="10" w:after="0"/>
        <w:rPr>
          <w:sz w:val="17"/>
          <w:szCs w:val="17"/>
        </w:rPr>
      </w:pPr>
      <w:r>
        <w:rPr>
          <w:sz w:val="17"/>
          <w:szCs w:val="17"/>
        </w:rPr>
      </w:r>
    </w:p>
    <w:p>
      <w:pPr>
        <w:pStyle w:val="Normal"/>
        <w:keepNext w:val="false"/>
        <w:keepLines w:val="false"/>
        <w:pageBreakBefore w:val="false"/>
        <w:widowControl w:val="false"/>
        <w:shd w:val="clear" w:fill="auto"/>
        <w:spacing w:lineRule="auto" w:line="240" w:before="64" w:after="0"/>
        <w:ind w:left="115" w:right="0" w:hanging="0"/>
        <w:jc w:val="left"/>
        <w:rPr>
          <w:rFonts w:ascii="Verdana" w:hAnsi="Verdana" w:eastAsia="Verdana" w:cs="Verdana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</w:pPr>
      <w:r>
        <w:rPr>
          <w:rFonts w:eastAsia="Verdana" w:cs="Verdana" w:ascii="Verdana" w:hAnsi="Verdana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  <w:t>Bergamo, 31/05/202</w:t>
      </w:r>
      <w:r>
        <w:rPr>
          <w:rFonts w:eastAsia="Verdana" w:cs="Verdana" w:ascii="Verdana" w:hAnsi="Verdana"/>
          <w:sz w:val="20"/>
          <w:szCs w:val="20"/>
        </w:rPr>
        <w:t>5</w:t>
      </w:r>
    </w:p>
    <w:p>
      <w:pPr>
        <w:pStyle w:val="Normal"/>
        <w:spacing w:lineRule="auto" w:line="240" w:before="2" w:after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Titolo2"/>
        <w:ind w:left="115" w:firstLine="115"/>
        <w:jc w:val="both"/>
        <w:rPr/>
      </w:pPr>
      <w:r>
        <w:rPr/>
      </w:r>
    </w:p>
    <w:p>
      <w:pPr>
        <w:pStyle w:val="Titolo2"/>
        <w:ind w:left="115" w:firstLine="115"/>
        <w:jc w:val="both"/>
        <w:rPr/>
      </w:pPr>
      <w:r>
        <w:rPr/>
        <w:t>MACRO UDA Il capitale naturale</w:t>
      </w:r>
    </w:p>
    <w:p>
      <w:pPr>
        <w:pStyle w:val="Normal"/>
        <w:keepNext w:val="false"/>
        <w:keepLines w:val="false"/>
        <w:pageBreakBefore w:val="false"/>
        <w:widowControl w:val="false"/>
        <w:numPr>
          <w:ilvl w:val="0"/>
          <w:numId w:val="2"/>
        </w:numPr>
        <w:shd w:val="clear" w:fill="auto"/>
        <w:spacing w:lineRule="auto" w:line="235" w:before="2" w:afterAutospacing="0" w:after="0"/>
        <w:ind w:left="720" w:right="320" w:hanging="360"/>
        <w:jc w:val="both"/>
        <w:rPr>
          <w:rFonts w:ascii="Verdana" w:hAnsi="Verdana" w:eastAsia="Verdana" w:cs="Verdana"/>
          <w:sz w:val="20"/>
          <w:szCs w:val="20"/>
        </w:rPr>
      </w:pPr>
      <w:r>
        <w:rPr>
          <w:rFonts w:eastAsia="Verdana" w:cs="Verdana" w:ascii="Verdana" w:hAnsi="Verdana"/>
          <w:sz w:val="20"/>
          <w:szCs w:val="20"/>
        </w:rPr>
        <w:t>Pedogenesi e classificazione dei suoli ( richiami al secondo anno);</w:t>
      </w:r>
    </w:p>
    <w:p>
      <w:pPr>
        <w:pStyle w:val="Normal"/>
        <w:keepNext w:val="false"/>
        <w:keepLines w:val="false"/>
        <w:pageBreakBefore w:val="false"/>
        <w:widowControl w:val="false"/>
        <w:numPr>
          <w:ilvl w:val="0"/>
          <w:numId w:val="2"/>
        </w:numPr>
        <w:shd w:val="clear" w:fill="auto"/>
        <w:spacing w:lineRule="auto" w:line="235" w:beforeAutospacing="0" w:before="0" w:after="0"/>
        <w:ind w:left="720" w:right="320" w:hanging="360"/>
        <w:jc w:val="both"/>
        <w:rPr>
          <w:rFonts w:ascii="Verdana" w:hAnsi="Verdana" w:eastAsia="Verdana" w:cs="Verdana"/>
          <w:sz w:val="20"/>
          <w:szCs w:val="20"/>
        </w:rPr>
      </w:pPr>
      <w:r>
        <w:rPr>
          <w:rFonts w:eastAsia="Verdana" w:cs="Verdana" w:ascii="Verdana" w:hAnsi="Verdana"/>
          <w:sz w:val="20"/>
          <w:szCs w:val="20"/>
        </w:rPr>
        <w:t>Caratteristiche fisico-chimiche del terreno.</w:t>
      </w:r>
    </w:p>
    <w:p>
      <w:pPr>
        <w:pStyle w:val="Normal"/>
        <w:rPr/>
      </w:pPr>
      <w:r>
        <w:rPr/>
      </w:r>
    </w:p>
    <w:p>
      <w:pPr>
        <w:pStyle w:val="Titolo2"/>
        <w:ind w:left="115" w:firstLine="115"/>
        <w:jc w:val="both"/>
        <w:rPr>
          <w:b w:val="false"/>
        </w:rPr>
      </w:pPr>
      <w:r>
        <w:rPr/>
        <w:t>MACRO UDA Biodiversità e agrobiodiversità</w:t>
      </w:r>
    </w:p>
    <w:p>
      <w:pPr>
        <w:pStyle w:val="Normal"/>
        <w:keepNext w:val="false"/>
        <w:keepLines w:val="false"/>
        <w:pageBreakBefore w:val="false"/>
        <w:widowControl w:val="false"/>
        <w:numPr>
          <w:ilvl w:val="0"/>
          <w:numId w:val="2"/>
        </w:numPr>
        <w:shd w:val="clear" w:fill="auto"/>
        <w:spacing w:lineRule="auto" w:line="235" w:before="2" w:afterAutospacing="0" w:after="0"/>
        <w:ind w:left="720" w:right="320" w:hanging="360"/>
        <w:jc w:val="both"/>
        <w:rPr>
          <w:rFonts w:ascii="Verdana" w:hAnsi="Verdana" w:eastAsia="Verdana" w:cs="Verdana"/>
          <w:sz w:val="20"/>
          <w:szCs w:val="20"/>
        </w:rPr>
      </w:pPr>
      <w:r>
        <w:rPr>
          <w:rFonts w:eastAsia="Verdana" w:cs="Verdana" w:ascii="Verdana" w:hAnsi="Verdana"/>
          <w:sz w:val="20"/>
          <w:szCs w:val="20"/>
        </w:rPr>
        <w:t xml:space="preserve">Scopi delle lavorazioni, strumenti per le lavorazioni, classificazione delle lavorazioni, lavori preparatori, complementari, consecutivi. </w:t>
      </w:r>
    </w:p>
    <w:p>
      <w:pPr>
        <w:pStyle w:val="Normal"/>
        <w:keepNext w:val="false"/>
        <w:keepLines w:val="false"/>
        <w:pageBreakBefore w:val="false"/>
        <w:widowControl w:val="false"/>
        <w:numPr>
          <w:ilvl w:val="0"/>
          <w:numId w:val="2"/>
        </w:numPr>
        <w:shd w:val="clear" w:fill="auto"/>
        <w:spacing w:lineRule="auto" w:line="235" w:beforeAutospacing="0" w:before="0" w:afterAutospacing="0" w:after="0"/>
        <w:ind w:left="720" w:right="320" w:hanging="360"/>
        <w:jc w:val="both"/>
        <w:rPr>
          <w:rFonts w:ascii="Verdana" w:hAnsi="Verdana" w:eastAsia="Verdana" w:cs="Verdana"/>
          <w:sz w:val="20"/>
          <w:szCs w:val="20"/>
        </w:rPr>
      </w:pPr>
      <w:r>
        <w:rPr>
          <w:rFonts w:eastAsia="Verdana" w:cs="Verdana" w:ascii="Verdana" w:hAnsi="Verdana"/>
          <w:sz w:val="20"/>
          <w:szCs w:val="20"/>
        </w:rPr>
        <w:t>Macchine per la lavorazione del terreno.</w:t>
      </w:r>
    </w:p>
    <w:p>
      <w:pPr>
        <w:pStyle w:val="Normal"/>
        <w:keepNext w:val="false"/>
        <w:keepLines w:val="false"/>
        <w:pageBreakBefore w:val="false"/>
        <w:widowControl w:val="false"/>
        <w:numPr>
          <w:ilvl w:val="0"/>
          <w:numId w:val="2"/>
        </w:numPr>
        <w:shd w:val="clear" w:fill="auto"/>
        <w:spacing w:lineRule="auto" w:line="235" w:beforeAutospacing="0" w:before="0" w:after="0"/>
        <w:ind w:left="720" w:right="320" w:hanging="360"/>
        <w:jc w:val="both"/>
        <w:rPr>
          <w:rFonts w:ascii="Verdana" w:hAnsi="Verdana" w:eastAsia="Verdana" w:cs="Verdana"/>
          <w:sz w:val="20"/>
          <w:szCs w:val="20"/>
        </w:rPr>
      </w:pPr>
      <w:r>
        <w:rPr>
          <w:rFonts w:eastAsia="Verdana" w:cs="Verdana" w:ascii="Verdana" w:hAnsi="Verdana"/>
          <w:sz w:val="20"/>
          <w:szCs w:val="20"/>
        </w:rPr>
        <w:t>Agricoltura conservativa, lavorazioni combinate e minime lavorazioni.</w:t>
      </w:r>
    </w:p>
    <w:p>
      <w:pPr>
        <w:pStyle w:val="Normal"/>
        <w:spacing w:lineRule="auto" w:line="240" w:before="2" w:after="0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Titolo2"/>
        <w:ind w:left="115" w:firstLine="115"/>
        <w:jc w:val="both"/>
        <w:rPr>
          <w:b w:val="false"/>
        </w:rPr>
      </w:pPr>
      <w:r>
        <w:rPr/>
        <w:t>MACRO UDA Tutela del territorio</w:t>
      </w:r>
    </w:p>
    <w:p>
      <w:pPr>
        <w:pStyle w:val="Normal"/>
        <w:keepNext w:val="false"/>
        <w:keepLines w:val="false"/>
        <w:pageBreakBefore w:val="false"/>
        <w:widowControl w:val="false"/>
        <w:numPr>
          <w:ilvl w:val="0"/>
          <w:numId w:val="2"/>
        </w:numPr>
        <w:shd w:val="clear" w:fill="auto"/>
        <w:spacing w:lineRule="auto" w:line="235" w:before="2" w:afterAutospacing="0" w:after="0"/>
        <w:ind w:left="720" w:right="320" w:hanging="360"/>
        <w:jc w:val="both"/>
        <w:rPr>
          <w:rFonts w:ascii="Verdana" w:hAnsi="Verdana" w:eastAsia="Verdana" w:cs="Verdana"/>
          <w:sz w:val="20"/>
          <w:szCs w:val="20"/>
          <w:u w:val="none"/>
        </w:rPr>
      </w:pPr>
      <w:r>
        <w:rPr>
          <w:rFonts w:eastAsia="Verdana" w:cs="Verdana" w:ascii="Verdana" w:hAnsi="Verdana"/>
          <w:sz w:val="20"/>
          <w:szCs w:val="20"/>
        </w:rPr>
        <w:t>Le sistemazioni idraulico-agrarie n pianura e in collina.</w:t>
      </w:r>
    </w:p>
    <w:p>
      <w:pPr>
        <w:pStyle w:val="Normal"/>
        <w:keepNext w:val="false"/>
        <w:keepLines w:val="false"/>
        <w:pageBreakBefore w:val="false"/>
        <w:widowControl w:val="false"/>
        <w:numPr>
          <w:ilvl w:val="0"/>
          <w:numId w:val="2"/>
        </w:numPr>
        <w:shd w:val="clear" w:fill="auto"/>
        <w:spacing w:lineRule="auto" w:line="235" w:beforeAutospacing="0" w:before="0" w:afterAutospacing="0" w:after="0"/>
        <w:ind w:left="720" w:right="320" w:hanging="360"/>
        <w:jc w:val="both"/>
        <w:rPr>
          <w:rFonts w:ascii="Verdana" w:hAnsi="Verdana" w:eastAsia="Verdana" w:cs="Verdana"/>
          <w:sz w:val="20"/>
          <w:szCs w:val="20"/>
        </w:rPr>
      </w:pPr>
      <w:r>
        <w:rPr>
          <w:rFonts w:eastAsia="Verdana" w:cs="Verdana" w:ascii="Verdana" w:hAnsi="Verdana"/>
          <w:sz w:val="20"/>
          <w:szCs w:val="20"/>
        </w:rPr>
        <w:t>L’erosione del terreno.</w:t>
      </w:r>
    </w:p>
    <w:p>
      <w:pPr>
        <w:pStyle w:val="Normal"/>
        <w:keepNext w:val="false"/>
        <w:keepLines w:val="false"/>
        <w:pageBreakBefore w:val="false"/>
        <w:widowControl w:val="false"/>
        <w:numPr>
          <w:ilvl w:val="0"/>
          <w:numId w:val="2"/>
        </w:numPr>
        <w:shd w:val="clear" w:fill="auto"/>
        <w:spacing w:lineRule="auto" w:line="235" w:beforeAutospacing="0" w:before="0" w:after="0"/>
        <w:ind w:left="720" w:right="320" w:hanging="360"/>
        <w:jc w:val="both"/>
        <w:rPr>
          <w:rFonts w:ascii="Verdana" w:hAnsi="Verdana" w:eastAsia="Verdana" w:cs="Verdana"/>
          <w:sz w:val="20"/>
          <w:szCs w:val="20"/>
        </w:rPr>
      </w:pPr>
      <w:r>
        <w:rPr>
          <w:rFonts w:eastAsia="Verdana" w:cs="Verdana" w:ascii="Verdana" w:hAnsi="Verdana"/>
          <w:sz w:val="20"/>
          <w:szCs w:val="20"/>
        </w:rPr>
        <w:t>Principi di ingegneria naturalistica.</w:t>
      </w:r>
    </w:p>
    <w:p>
      <w:pPr>
        <w:pStyle w:val="Normal"/>
        <w:keepNext w:val="false"/>
        <w:keepLines w:val="false"/>
        <w:pageBreakBefore w:val="false"/>
        <w:widowControl w:val="false"/>
        <w:shd w:val="clear" w:fill="auto"/>
        <w:spacing w:lineRule="auto" w:line="240" w:before="3" w:after="0"/>
        <w:ind w:left="115" w:right="6466" w:hanging="0"/>
        <w:jc w:val="both"/>
        <w:rPr>
          <w:rFonts w:ascii="Verdana" w:hAnsi="Verdana" w:eastAsia="Verdana" w:cs="Verdana"/>
          <w:sz w:val="20"/>
          <w:szCs w:val="20"/>
          <w:u w:val="single"/>
        </w:rPr>
      </w:pPr>
      <w:r>
        <w:rPr>
          <w:rFonts w:eastAsia="Verdana" w:cs="Verdana" w:ascii="Verdana" w:hAnsi="Verdana"/>
          <w:sz w:val="20"/>
          <w:szCs w:val="20"/>
          <w:u w:val="single"/>
        </w:rPr>
      </w:r>
    </w:p>
    <w:p>
      <w:pPr>
        <w:pStyle w:val="Titolo2"/>
        <w:spacing w:lineRule="auto" w:line="240" w:before="64" w:after="0"/>
        <w:ind w:left="115" w:firstLine="115"/>
        <w:jc w:val="both"/>
        <w:rPr>
          <w:rFonts w:ascii="Verdana" w:hAnsi="Verdana" w:eastAsia="Verdana" w:cs="Verdana"/>
          <w:sz w:val="20"/>
          <w:szCs w:val="20"/>
        </w:rPr>
      </w:pPr>
      <w:r>
        <w:rPr/>
        <w:t>MICRO UDA Fertilità e fertilizzazione del suolo</w:t>
      </w:r>
    </w:p>
    <w:p>
      <w:pPr>
        <w:pStyle w:val="Normal"/>
        <w:keepNext w:val="false"/>
        <w:keepLines w:val="false"/>
        <w:pageBreakBefore w:val="false"/>
        <w:widowControl w:val="false"/>
        <w:numPr>
          <w:ilvl w:val="0"/>
          <w:numId w:val="2"/>
        </w:numPr>
        <w:shd w:val="clear" w:fill="auto"/>
        <w:spacing w:lineRule="auto" w:line="235" w:before="2" w:afterAutospacing="0" w:after="0"/>
        <w:ind w:left="720" w:right="320" w:hanging="360"/>
        <w:jc w:val="both"/>
        <w:rPr>
          <w:rFonts w:ascii="Verdana" w:hAnsi="Verdana" w:eastAsia="Verdana" w:cs="Verdana"/>
          <w:sz w:val="20"/>
          <w:szCs w:val="20"/>
        </w:rPr>
      </w:pPr>
      <w:r>
        <w:rPr>
          <w:rFonts w:eastAsia="Verdana" w:cs="Verdana" w:ascii="Verdana" w:hAnsi="Verdana"/>
          <w:sz w:val="20"/>
          <w:szCs w:val="20"/>
        </w:rPr>
        <w:t>La fertilità chimica, fisica e biologica;</w:t>
      </w:r>
    </w:p>
    <w:p>
      <w:pPr>
        <w:pStyle w:val="Normal"/>
        <w:keepNext w:val="false"/>
        <w:keepLines w:val="false"/>
        <w:pageBreakBefore w:val="false"/>
        <w:widowControl w:val="false"/>
        <w:numPr>
          <w:ilvl w:val="0"/>
          <w:numId w:val="2"/>
        </w:numPr>
        <w:shd w:val="clear" w:fill="auto"/>
        <w:spacing w:lineRule="auto" w:line="235" w:beforeAutospacing="0" w:before="0" w:afterAutospacing="0" w:after="0"/>
        <w:ind w:left="720" w:right="320" w:hanging="360"/>
        <w:jc w:val="both"/>
        <w:rPr>
          <w:rFonts w:ascii="Verdana" w:hAnsi="Verdana" w:eastAsia="Verdana" w:cs="Verdana"/>
          <w:sz w:val="20"/>
          <w:szCs w:val="20"/>
        </w:rPr>
      </w:pPr>
      <w:r>
        <w:rPr>
          <w:rFonts w:eastAsia="Verdana" w:cs="Verdana" w:ascii="Verdana" w:hAnsi="Verdana"/>
          <w:sz w:val="20"/>
          <w:szCs w:val="20"/>
        </w:rPr>
        <w:t>Classificazione dei fertilizzanti: correttivi, ammendanti,concimi organici e inorganici;</w:t>
      </w:r>
    </w:p>
    <w:p>
      <w:pPr>
        <w:pStyle w:val="Normal"/>
        <w:keepNext w:val="false"/>
        <w:keepLines w:val="false"/>
        <w:pageBreakBefore w:val="false"/>
        <w:widowControl w:val="false"/>
        <w:numPr>
          <w:ilvl w:val="0"/>
          <w:numId w:val="2"/>
        </w:numPr>
        <w:shd w:val="clear" w:fill="auto"/>
        <w:spacing w:lineRule="auto" w:line="235" w:beforeAutospacing="0" w:before="0" w:afterAutospacing="0" w:after="0"/>
        <w:ind w:left="720" w:right="320" w:hanging="360"/>
        <w:jc w:val="both"/>
        <w:rPr>
          <w:rFonts w:ascii="Verdana" w:hAnsi="Verdana" w:eastAsia="Verdana" w:cs="Verdana"/>
          <w:sz w:val="20"/>
          <w:szCs w:val="20"/>
        </w:rPr>
      </w:pPr>
      <w:r>
        <w:rPr>
          <w:rFonts w:eastAsia="Verdana" w:cs="Verdana" w:ascii="Verdana" w:hAnsi="Verdana"/>
          <w:sz w:val="20"/>
          <w:szCs w:val="20"/>
        </w:rPr>
        <w:t>Tipologie e classificazione dei concimi in base all’origine, al numero di elementi presenti, formulazione e alla disponibilità nel tempo;</w:t>
      </w:r>
    </w:p>
    <w:p>
      <w:pPr>
        <w:pStyle w:val="Normal"/>
        <w:keepNext w:val="false"/>
        <w:keepLines w:val="false"/>
        <w:pageBreakBefore w:val="false"/>
        <w:widowControl w:val="false"/>
        <w:numPr>
          <w:ilvl w:val="0"/>
          <w:numId w:val="2"/>
        </w:numPr>
        <w:shd w:val="clear" w:fill="auto"/>
        <w:spacing w:lineRule="auto" w:line="235" w:beforeAutospacing="0" w:before="0" w:afterAutospacing="0" w:after="0"/>
        <w:ind w:left="720" w:right="320" w:hanging="360"/>
        <w:jc w:val="both"/>
        <w:rPr>
          <w:rFonts w:ascii="Verdana" w:hAnsi="Verdana" w:eastAsia="Verdana" w:cs="Verdana"/>
          <w:sz w:val="20"/>
          <w:szCs w:val="20"/>
        </w:rPr>
      </w:pPr>
      <w:r>
        <w:rPr>
          <w:rFonts w:eastAsia="Verdana" w:cs="Verdana" w:ascii="Verdana" w:hAnsi="Verdana"/>
          <w:sz w:val="20"/>
          <w:szCs w:val="20"/>
        </w:rPr>
        <w:t>Gli elementi della fertilità;</w:t>
      </w:r>
    </w:p>
    <w:p>
      <w:pPr>
        <w:pStyle w:val="Normal"/>
        <w:keepNext w:val="false"/>
        <w:keepLines w:val="false"/>
        <w:pageBreakBefore w:val="false"/>
        <w:widowControl w:val="false"/>
        <w:numPr>
          <w:ilvl w:val="0"/>
          <w:numId w:val="2"/>
        </w:numPr>
        <w:shd w:val="clear" w:fill="auto"/>
        <w:spacing w:lineRule="auto" w:line="235" w:beforeAutospacing="0" w:before="0" w:afterAutospacing="0" w:after="0"/>
        <w:ind w:left="720" w:right="320" w:hanging="360"/>
        <w:jc w:val="both"/>
        <w:rPr>
          <w:rFonts w:ascii="Verdana" w:hAnsi="Verdana" w:eastAsia="Verdana" w:cs="Verdana"/>
          <w:sz w:val="20"/>
          <w:szCs w:val="20"/>
        </w:rPr>
      </w:pPr>
      <w:r>
        <w:rPr>
          <w:rFonts w:eastAsia="Verdana" w:cs="Verdana" w:ascii="Verdana" w:hAnsi="Verdana"/>
          <w:sz w:val="20"/>
          <w:szCs w:val="20"/>
        </w:rPr>
        <w:t>I concimi azotati, ciclo dell’azoto e le specie azotofissatrici;</w:t>
      </w:r>
    </w:p>
    <w:p>
      <w:pPr>
        <w:pStyle w:val="Normal"/>
        <w:keepNext w:val="false"/>
        <w:keepLines w:val="false"/>
        <w:pageBreakBefore w:val="false"/>
        <w:widowControl w:val="false"/>
        <w:numPr>
          <w:ilvl w:val="0"/>
          <w:numId w:val="2"/>
        </w:numPr>
        <w:shd w:val="clear" w:fill="auto"/>
        <w:spacing w:lineRule="auto" w:line="235" w:beforeAutospacing="0" w:before="0" w:afterAutospacing="0" w:after="0"/>
        <w:ind w:left="720" w:right="320" w:hanging="360"/>
        <w:jc w:val="both"/>
        <w:rPr>
          <w:rFonts w:ascii="Verdana" w:hAnsi="Verdana" w:eastAsia="Verdana" w:cs="Verdana"/>
          <w:sz w:val="20"/>
          <w:szCs w:val="20"/>
        </w:rPr>
      </w:pPr>
      <w:r>
        <w:rPr>
          <w:rFonts w:eastAsia="Verdana" w:cs="Verdana" w:ascii="Verdana" w:hAnsi="Verdana"/>
          <w:sz w:val="20"/>
          <w:szCs w:val="20"/>
        </w:rPr>
        <w:t>I concimi fosfatici e il fosforo nel terreno;</w:t>
      </w:r>
    </w:p>
    <w:p>
      <w:pPr>
        <w:pStyle w:val="Normal"/>
        <w:keepNext w:val="false"/>
        <w:keepLines w:val="false"/>
        <w:pageBreakBefore w:val="false"/>
        <w:widowControl w:val="false"/>
        <w:numPr>
          <w:ilvl w:val="0"/>
          <w:numId w:val="2"/>
        </w:numPr>
        <w:shd w:val="clear" w:fill="auto"/>
        <w:spacing w:lineRule="auto" w:line="235" w:beforeAutospacing="0" w:before="0" w:afterAutospacing="0" w:after="0"/>
        <w:ind w:left="720" w:right="320" w:hanging="360"/>
        <w:jc w:val="both"/>
        <w:rPr>
          <w:rFonts w:ascii="Verdana" w:hAnsi="Verdana" w:eastAsia="Verdana" w:cs="Verdana"/>
          <w:sz w:val="20"/>
          <w:szCs w:val="20"/>
        </w:rPr>
      </w:pPr>
      <w:r>
        <w:rPr>
          <w:rFonts w:eastAsia="Verdana" w:cs="Verdana" w:ascii="Verdana" w:hAnsi="Verdana"/>
          <w:sz w:val="20"/>
          <w:szCs w:val="20"/>
        </w:rPr>
        <w:t>I concimi potassici e il potassio nel terreno;</w:t>
      </w:r>
    </w:p>
    <w:p>
      <w:pPr>
        <w:pStyle w:val="Normal"/>
        <w:keepNext w:val="false"/>
        <w:keepLines w:val="false"/>
        <w:pageBreakBefore w:val="false"/>
        <w:widowControl w:val="false"/>
        <w:numPr>
          <w:ilvl w:val="0"/>
          <w:numId w:val="2"/>
        </w:numPr>
        <w:shd w:val="clear" w:fill="auto"/>
        <w:spacing w:lineRule="auto" w:line="235" w:beforeAutospacing="0" w:before="0" w:afterAutospacing="0" w:after="0"/>
        <w:ind w:left="720" w:right="320" w:hanging="360"/>
        <w:jc w:val="both"/>
        <w:rPr>
          <w:rFonts w:ascii="Verdana" w:hAnsi="Verdana" w:eastAsia="Verdana" w:cs="Verdana"/>
          <w:sz w:val="20"/>
          <w:szCs w:val="20"/>
        </w:rPr>
      </w:pPr>
      <w:r>
        <w:rPr>
          <w:rFonts w:eastAsia="Verdana" w:cs="Verdana" w:ascii="Verdana" w:hAnsi="Verdana"/>
          <w:sz w:val="20"/>
          <w:szCs w:val="20"/>
        </w:rPr>
        <w:t>I concimi minerali-composti, meso e i microelementi nella nutrizione vegetale;</w:t>
      </w:r>
    </w:p>
    <w:p>
      <w:pPr>
        <w:pStyle w:val="Normal"/>
        <w:keepNext w:val="false"/>
        <w:keepLines w:val="false"/>
        <w:pageBreakBefore w:val="false"/>
        <w:widowControl w:val="false"/>
        <w:numPr>
          <w:ilvl w:val="0"/>
          <w:numId w:val="2"/>
        </w:numPr>
        <w:shd w:val="clear" w:fill="auto"/>
        <w:spacing w:lineRule="auto" w:line="235" w:beforeAutospacing="0" w:before="0" w:afterAutospacing="0" w:after="0"/>
        <w:ind w:left="720" w:right="320" w:hanging="360"/>
        <w:jc w:val="both"/>
        <w:rPr>
          <w:rFonts w:ascii="Verdana" w:hAnsi="Verdana" w:eastAsia="Verdana" w:cs="Verdana"/>
          <w:sz w:val="20"/>
          <w:szCs w:val="20"/>
        </w:rPr>
      </w:pPr>
      <w:r>
        <w:rPr>
          <w:rFonts w:eastAsia="Verdana" w:cs="Verdana" w:ascii="Verdana" w:hAnsi="Verdana"/>
          <w:sz w:val="20"/>
          <w:szCs w:val="20"/>
        </w:rPr>
        <w:t>I concimi organici, organo-minerali, gli ammendanti e i biostimolanti.</w:t>
      </w:r>
    </w:p>
    <w:p>
      <w:pPr>
        <w:pStyle w:val="Normal"/>
        <w:keepNext w:val="false"/>
        <w:keepLines w:val="false"/>
        <w:pageBreakBefore w:val="false"/>
        <w:widowControl w:val="false"/>
        <w:numPr>
          <w:ilvl w:val="0"/>
          <w:numId w:val="2"/>
        </w:numPr>
        <w:shd w:val="clear" w:fill="auto"/>
        <w:spacing w:lineRule="auto" w:line="235" w:beforeAutospacing="0" w:before="0" w:after="0"/>
        <w:ind w:left="720" w:right="320" w:hanging="360"/>
        <w:jc w:val="both"/>
        <w:rPr>
          <w:rFonts w:ascii="Verdana" w:hAnsi="Verdana" w:eastAsia="Verdana" w:cs="Verdana"/>
          <w:sz w:val="20"/>
          <w:szCs w:val="20"/>
        </w:rPr>
      </w:pPr>
      <w:r>
        <w:rPr>
          <w:rFonts w:eastAsia="Verdana" w:cs="Verdana" w:ascii="Verdana" w:hAnsi="Verdana"/>
          <w:sz w:val="20"/>
          <w:szCs w:val="20"/>
        </w:rPr>
        <w:t>Il bilancio della fertilità (bilancio dell’humus e piano di concimazione).</w:t>
      </w:r>
    </w:p>
    <w:p>
      <w:pPr>
        <w:pStyle w:val="Normal"/>
        <w:spacing w:lineRule="auto" w:line="240" w:before="2" w:after="0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Titolo2"/>
        <w:ind w:left="115" w:firstLine="115"/>
        <w:jc w:val="both"/>
        <w:rPr/>
      </w:pPr>
      <w:r>
        <w:rPr/>
        <w:t>MACRO UDA Sicurezza nel settore zootecnico</w:t>
      </w:r>
    </w:p>
    <w:p>
      <w:pPr>
        <w:pStyle w:val="Normal"/>
        <w:keepNext w:val="false"/>
        <w:keepLines w:val="false"/>
        <w:pageBreakBefore w:val="false"/>
        <w:widowControl w:val="false"/>
        <w:numPr>
          <w:ilvl w:val="0"/>
          <w:numId w:val="1"/>
        </w:numPr>
        <w:shd w:val="clear" w:fill="auto"/>
        <w:spacing w:lineRule="auto" w:line="235" w:before="2" w:afterAutospacing="0" w:after="0"/>
        <w:ind w:left="720" w:right="320" w:hanging="360"/>
        <w:jc w:val="both"/>
        <w:rPr>
          <w:rFonts w:ascii="Verdana" w:hAnsi="Verdana" w:eastAsia="Verdana" w:cs="Verdana"/>
          <w:sz w:val="20"/>
          <w:szCs w:val="20"/>
          <w:u w:val="none"/>
        </w:rPr>
      </w:pPr>
      <w:r>
        <w:rPr>
          <w:rFonts w:eastAsia="Verdana" w:cs="Verdana" w:ascii="Verdana" w:hAnsi="Verdana"/>
          <w:sz w:val="20"/>
          <w:szCs w:val="20"/>
        </w:rPr>
        <w:t xml:space="preserve">La sicurezza legata all’utilizzo dei macchinari. </w:t>
      </w:r>
    </w:p>
    <w:p>
      <w:pPr>
        <w:pStyle w:val="Normal"/>
        <w:keepNext w:val="false"/>
        <w:keepLines w:val="false"/>
        <w:pageBreakBefore w:val="false"/>
        <w:widowControl w:val="false"/>
        <w:numPr>
          <w:ilvl w:val="0"/>
          <w:numId w:val="1"/>
        </w:numPr>
        <w:shd w:val="clear" w:fill="auto"/>
        <w:spacing w:lineRule="auto" w:line="235" w:beforeAutospacing="0" w:before="0" w:afterAutospacing="0" w:after="0"/>
        <w:ind w:left="720" w:right="320" w:hanging="360"/>
        <w:jc w:val="both"/>
        <w:rPr>
          <w:rFonts w:ascii="Verdana" w:hAnsi="Verdana" w:eastAsia="Verdana" w:cs="Verdana"/>
          <w:sz w:val="20"/>
          <w:szCs w:val="20"/>
          <w:u w:val="none"/>
        </w:rPr>
      </w:pPr>
      <w:r>
        <w:rPr>
          <w:rFonts w:eastAsia="Verdana" w:cs="Verdana" w:ascii="Verdana" w:hAnsi="Verdana"/>
          <w:sz w:val="20"/>
          <w:szCs w:val="20"/>
        </w:rPr>
        <w:t>Funzionamento della trattrice e componenti principali: motore, impianto idraulico e di trasmissione (ITP).</w:t>
      </w:r>
    </w:p>
    <w:p>
      <w:pPr>
        <w:pStyle w:val="Normal"/>
        <w:keepNext w:val="false"/>
        <w:keepLines w:val="false"/>
        <w:pageBreakBefore w:val="false"/>
        <w:widowControl w:val="false"/>
        <w:numPr>
          <w:ilvl w:val="0"/>
          <w:numId w:val="1"/>
        </w:numPr>
        <w:shd w:val="clear" w:fill="auto"/>
        <w:spacing w:lineRule="auto" w:line="235" w:beforeAutospacing="0" w:before="0" w:afterAutospacing="0" w:after="0"/>
        <w:ind w:left="720" w:right="320" w:hanging="360"/>
        <w:jc w:val="both"/>
        <w:rPr>
          <w:rFonts w:ascii="Verdana" w:hAnsi="Verdana" w:eastAsia="Verdana" w:cs="Verdana"/>
          <w:sz w:val="20"/>
          <w:szCs w:val="20"/>
          <w:u w:val="none"/>
        </w:rPr>
      </w:pPr>
      <w:r>
        <w:rPr>
          <w:rFonts w:eastAsia="Verdana" w:cs="Verdana" w:ascii="Verdana" w:hAnsi="Verdana"/>
          <w:sz w:val="20"/>
          <w:szCs w:val="20"/>
        </w:rPr>
        <w:t>Accoppiamento delle macchine operatrici.</w:t>
      </w:r>
    </w:p>
    <w:p>
      <w:pPr>
        <w:pStyle w:val="Normal"/>
        <w:keepNext w:val="false"/>
        <w:keepLines w:val="false"/>
        <w:pageBreakBefore w:val="false"/>
        <w:widowControl w:val="false"/>
        <w:numPr>
          <w:ilvl w:val="0"/>
          <w:numId w:val="1"/>
        </w:numPr>
        <w:shd w:val="clear" w:fill="auto"/>
        <w:spacing w:lineRule="auto" w:line="235" w:beforeAutospacing="0" w:before="0" w:after="0"/>
        <w:ind w:left="720" w:right="320" w:hanging="360"/>
        <w:jc w:val="both"/>
        <w:rPr>
          <w:rFonts w:ascii="Verdana" w:hAnsi="Verdana" w:eastAsia="Verdana" w:cs="Verdana"/>
          <w:sz w:val="20"/>
          <w:szCs w:val="20"/>
          <w:u w:val="none"/>
        </w:rPr>
      </w:pPr>
      <w:r>
        <w:rPr>
          <w:rFonts w:eastAsia="Verdana" w:cs="Verdana" w:ascii="Verdana" w:hAnsi="Verdana"/>
          <w:sz w:val="20"/>
          <w:szCs w:val="20"/>
        </w:rPr>
        <w:t>Le lavorazioni del terreno: classificazione dei lavori e dei mezzi.</w:t>
      </w:r>
    </w:p>
    <w:p>
      <w:pPr>
        <w:pStyle w:val="Normal"/>
        <w:spacing w:lineRule="auto" w:line="196"/>
        <w:jc w:val="both"/>
        <w:rPr>
          <w:rFonts w:ascii="Verdana" w:hAnsi="Verdana" w:eastAsia="Verdana" w:cs="Verdana"/>
          <w:sz w:val="20"/>
          <w:szCs w:val="20"/>
        </w:rPr>
      </w:pPr>
      <w:r>
        <w:rPr>
          <w:rFonts w:eastAsia="Verdana" w:cs="Verdana" w:ascii="Verdana" w:hAnsi="Verdana"/>
          <w:sz w:val="20"/>
          <w:szCs w:val="20"/>
        </w:rPr>
      </w:r>
    </w:p>
    <w:p>
      <w:pPr>
        <w:pStyle w:val="Titolo2"/>
        <w:ind w:left="115" w:firstLine="115"/>
        <w:jc w:val="both"/>
        <w:rPr>
          <w:b w:val="false"/>
        </w:rPr>
      </w:pPr>
      <w:r>
        <w:rPr/>
        <w:t>Educazione civica:</w:t>
      </w:r>
    </w:p>
    <w:p>
      <w:pPr>
        <w:pStyle w:val="Normal"/>
        <w:keepNext w:val="false"/>
        <w:keepLines w:val="false"/>
        <w:pageBreakBefore w:val="false"/>
        <w:widowControl w:val="false"/>
        <w:shd w:val="clear" w:fill="auto"/>
        <w:spacing w:lineRule="auto" w:line="240" w:before="2" w:after="0"/>
        <w:ind w:left="115" w:right="0" w:hanging="0"/>
        <w:jc w:val="both"/>
        <w:rPr>
          <w:sz w:val="20"/>
          <w:szCs w:val="20"/>
        </w:rPr>
      </w:pPr>
      <w:r>
        <w:rPr>
          <w:rFonts w:eastAsia="Verdana" w:cs="Verdana" w:ascii="Verdana" w:hAnsi="Verdana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  <w:t>La prevenzione degli infortuni in agricoltura.</w:t>
      </w:r>
    </w:p>
    <w:p>
      <w:pPr>
        <w:pStyle w:val="Normal"/>
        <w:spacing w:lineRule="auto" w:line="196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spacing w:lineRule="auto" w:line="240" w:before="64" w:after="0"/>
        <w:ind w:left="2" w:hanging="0"/>
        <w:jc w:val="center"/>
        <w:rPr>
          <w:rFonts w:ascii="Verdana" w:hAnsi="Verdana" w:eastAsia="Verdana" w:cs="Verdana"/>
          <w:sz w:val="20"/>
          <w:szCs w:val="20"/>
        </w:rPr>
      </w:pPr>
      <w:r>
        <w:rPr>
          <w:rFonts w:eastAsia="Verdana" w:cs="Verdana" w:ascii="Verdana" w:hAnsi="Verdana"/>
          <w:sz w:val="20"/>
          <w:szCs w:val="20"/>
        </w:rPr>
        <w:t xml:space="preserve">Pag. </w:t>
      </w:r>
      <w:r>
        <w:rPr>
          <w:rFonts w:eastAsia="Verdana" w:cs="Verdana" w:ascii="Verdana" w:hAnsi="Verdana"/>
          <w:b/>
          <w:sz w:val="20"/>
          <w:szCs w:val="20"/>
        </w:rPr>
        <w:t xml:space="preserve">1 </w:t>
      </w:r>
      <w:r>
        <w:rPr>
          <w:rFonts w:eastAsia="Verdana" w:cs="Verdana" w:ascii="Verdana" w:hAnsi="Verdana"/>
          <w:sz w:val="20"/>
          <w:szCs w:val="20"/>
        </w:rPr>
        <w:t xml:space="preserve">a </w:t>
      </w:r>
      <w:r>
        <w:rPr>
          <w:rFonts w:eastAsia="Verdana" w:cs="Verdana" w:ascii="Verdana" w:hAnsi="Verdana"/>
          <w:b/>
          <w:sz w:val="20"/>
          <w:szCs w:val="20"/>
        </w:rPr>
        <w:t>1</w:t>
      </w:r>
    </w:p>
    <w:sectPr>
      <w:type w:val="nextPage"/>
      <w:pgSz w:w="11906" w:h="16838"/>
      <w:pgMar w:left="1020" w:right="1020" w:gutter="0" w:header="0" w:top="600" w:footer="0" w:bottom="280"/>
      <w:pgNumType w:start="1"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Verdana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Georgia">
    <w:charset w:val="00"/>
    <w:family w:val="roman"/>
    <w:pitch w:val="variable"/>
  </w:font>
  <w:font w:name="Noto Sans Symbols">
    <w:charset w:val="00"/>
    <w:family w:val="roman"/>
    <w:pitch w:val="variable"/>
  </w:font>
  <w:font w:name="Wingdings">
    <w:charset w:val="02"/>
    <w:family w:val="auto"/>
    <w:pitch w:val="variable"/>
  </w:font>
  <w:font w:name="Wingdings 2">
    <w:charset w:val="02"/>
    <w:family w:val="roman"/>
    <w:pitch w:val="variable"/>
  </w:font>
  <w:font w:name="OpenSymbol">
    <w:altName w:val="Arial Unicode MS"/>
    <w:charset w:val="01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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u w:val="none"/>
      </w:rPr>
    </w:lvl>
    <w:lvl w:ilvl="1">
      <w:start w:val="1"/>
      <w:numFmt w:val="bullet"/>
      <w:lvlText w:val=""/>
      <w:lvlJc w:val="left"/>
      <w:pPr>
        <w:tabs>
          <w:tab w:val="num" w:pos="0"/>
        </w:tabs>
        <w:ind w:left="1440" w:hanging="360"/>
      </w:pPr>
      <w:rPr>
        <w:rFonts w:ascii="Wingdings 2" w:hAnsi="Wingdings 2" w:cs="Wingdings 2" w:hint="default"/>
        <w:u w:val="none"/>
      </w:rPr>
    </w:lvl>
    <w:lvl w:ilvl="2">
      <w:start w:val="1"/>
      <w:numFmt w:val="bullet"/>
      <w:lvlText w:val="■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  <w:u w:val="none"/>
      </w:rPr>
    </w:lvl>
    <w:lvl w:ilvl="4">
      <w:start w:val="1"/>
      <w:numFmt w:val="bullet"/>
      <w:lvlText w:val=""/>
      <w:lvlJc w:val="left"/>
      <w:pPr>
        <w:tabs>
          <w:tab w:val="num" w:pos="0"/>
        </w:tabs>
        <w:ind w:left="3600" w:hanging="360"/>
      </w:pPr>
      <w:rPr>
        <w:rFonts w:ascii="Wingdings 2" w:hAnsi="Wingdings 2" w:cs="Wingdings 2" w:hint="default"/>
        <w:u w:val="none"/>
      </w:rPr>
    </w:lvl>
    <w:lvl w:ilvl="5">
      <w:start w:val="1"/>
      <w:numFmt w:val="bullet"/>
      <w:lvlText w:val="■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  <w:u w:val="none"/>
      </w:rPr>
    </w:lvl>
    <w:lvl w:ilvl="7">
      <w:start w:val="1"/>
      <w:numFmt w:val="bullet"/>
      <w:lvlText w:val=""/>
      <w:lvlJc w:val="left"/>
      <w:pPr>
        <w:tabs>
          <w:tab w:val="num" w:pos="0"/>
        </w:tabs>
        <w:ind w:left="5760" w:hanging="360"/>
      </w:pPr>
      <w:rPr>
        <w:rFonts w:ascii="Wingdings 2" w:hAnsi="Wingdings 2" w:cs="Wingdings 2" w:hint="default"/>
        <w:u w:val="none"/>
      </w:rPr>
    </w:lvl>
    <w:lvl w:ilvl="8">
      <w:start w:val="1"/>
      <w:numFmt w:val="bullet"/>
      <w:lvlText w:val="■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2">
    <w:lvl w:ilvl="0">
      <w:start w:val="1"/>
      <w:numFmt w:val="bullet"/>
      <w:lvlText w:val="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u w:val="none"/>
      </w:rPr>
    </w:lvl>
    <w:lvl w:ilvl="1">
      <w:start w:val="1"/>
      <w:numFmt w:val="bullet"/>
      <w:lvlText w:val=""/>
      <w:lvlJc w:val="left"/>
      <w:pPr>
        <w:tabs>
          <w:tab w:val="num" w:pos="0"/>
        </w:tabs>
        <w:ind w:left="1440" w:hanging="360"/>
      </w:pPr>
      <w:rPr>
        <w:rFonts w:ascii="Wingdings 2" w:hAnsi="Wingdings 2" w:cs="Wingdings 2" w:hint="default"/>
        <w:u w:val="none"/>
      </w:rPr>
    </w:lvl>
    <w:lvl w:ilvl="2">
      <w:start w:val="1"/>
      <w:numFmt w:val="bullet"/>
      <w:lvlText w:val="■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  <w:u w:val="none"/>
      </w:rPr>
    </w:lvl>
    <w:lvl w:ilvl="4">
      <w:start w:val="1"/>
      <w:numFmt w:val="bullet"/>
      <w:lvlText w:val=""/>
      <w:lvlJc w:val="left"/>
      <w:pPr>
        <w:tabs>
          <w:tab w:val="num" w:pos="0"/>
        </w:tabs>
        <w:ind w:left="3600" w:hanging="360"/>
      </w:pPr>
      <w:rPr>
        <w:rFonts w:ascii="Wingdings 2" w:hAnsi="Wingdings 2" w:cs="Wingdings 2" w:hint="default"/>
        <w:u w:val="none"/>
      </w:rPr>
    </w:lvl>
    <w:lvl w:ilvl="5">
      <w:start w:val="1"/>
      <w:numFmt w:val="bullet"/>
      <w:lvlText w:val="■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  <w:u w:val="none"/>
      </w:rPr>
    </w:lvl>
    <w:lvl w:ilvl="7">
      <w:start w:val="1"/>
      <w:numFmt w:val="bullet"/>
      <w:lvlText w:val=""/>
      <w:lvlJc w:val="left"/>
      <w:pPr>
        <w:tabs>
          <w:tab w:val="num" w:pos="0"/>
        </w:tabs>
        <w:ind w:left="5760" w:hanging="360"/>
      </w:pPr>
      <w:rPr>
        <w:rFonts w:ascii="Wingdings 2" w:hAnsi="Wingdings 2" w:cs="Wingdings 2" w:hint="default"/>
        <w:u w:val="none"/>
      </w:rPr>
    </w:lvl>
    <w:lvl w:ilvl="8">
      <w:start w:val="1"/>
      <w:numFmt w:val="bullet"/>
      <w:lvlText w:val="■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Calibri"/>
        <w:sz w:val="22"/>
        <w:szCs w:val="22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suppressAutoHyphens w:val="true"/>
      <w:bidi w:val="0"/>
      <w:spacing w:before="0" w:after="0"/>
      <w:jc w:val="left"/>
    </w:pPr>
    <w:rPr>
      <w:rFonts w:ascii="Calibri" w:hAnsi="Calibri" w:eastAsia="Calibri" w:cs="Calibri"/>
      <w:color w:val="auto"/>
      <w:kern w:val="0"/>
      <w:sz w:val="22"/>
      <w:szCs w:val="22"/>
      <w:lang w:val="en-US" w:eastAsia="zh-CN" w:bidi="hi-IN"/>
    </w:rPr>
  </w:style>
  <w:style w:type="paragraph" w:styleId="Titolo1">
    <w:name w:val="Heading 1"/>
    <w:basedOn w:val="Normal"/>
    <w:next w:val="LO-normal"/>
    <w:uiPriority w:val="9"/>
    <w:qFormat/>
    <w:pPr>
      <w:outlineLvl w:val="0"/>
    </w:pPr>
    <w:rPr>
      <w:rFonts w:ascii="Verdana" w:hAnsi="Verdana" w:eastAsia="Verdana"/>
    </w:rPr>
  </w:style>
  <w:style w:type="paragraph" w:styleId="Titolo2">
    <w:name w:val="Heading 2"/>
    <w:basedOn w:val="Normal"/>
    <w:next w:val="LO-normal"/>
    <w:uiPriority w:val="9"/>
    <w:unhideWhenUsed/>
    <w:qFormat/>
    <w:pPr>
      <w:ind w:left="115" w:hanging="0"/>
      <w:outlineLvl w:val="1"/>
    </w:pPr>
    <w:rPr>
      <w:rFonts w:ascii="Verdana" w:hAnsi="Verdana" w:eastAsia="Verdana"/>
      <w:b/>
      <w:bCs/>
      <w:sz w:val="20"/>
      <w:szCs w:val="20"/>
    </w:rPr>
  </w:style>
  <w:style w:type="paragraph" w:styleId="Titolo3">
    <w:name w:val="Heading 3"/>
    <w:basedOn w:val="LO-normal"/>
    <w:next w:val="LO-normal"/>
    <w:qFormat/>
    <w:pPr>
      <w:keepNext w:val="true"/>
      <w:keepLines/>
      <w:pageBreakBefore w:val="false"/>
      <w:spacing w:lineRule="auto" w:line="240" w:before="280" w:after="80"/>
    </w:pPr>
    <w:rPr>
      <w:b/>
      <w:sz w:val="28"/>
      <w:szCs w:val="28"/>
    </w:rPr>
  </w:style>
  <w:style w:type="paragraph" w:styleId="Titolo4">
    <w:name w:val="Heading 4"/>
    <w:basedOn w:val="LO-normal"/>
    <w:next w:val="LO-normal"/>
    <w:qFormat/>
    <w:pPr>
      <w:keepNext w:val="true"/>
      <w:keepLines/>
      <w:pageBreakBefore w:val="false"/>
      <w:spacing w:lineRule="auto" w:line="240" w:before="240" w:after="40"/>
    </w:pPr>
    <w:rPr>
      <w:b/>
      <w:sz w:val="24"/>
      <w:szCs w:val="24"/>
    </w:rPr>
  </w:style>
  <w:style w:type="paragraph" w:styleId="Titolo5">
    <w:name w:val="Heading 5"/>
    <w:basedOn w:val="LO-normal"/>
    <w:next w:val="LO-normal"/>
    <w:qFormat/>
    <w:pPr>
      <w:keepNext w:val="true"/>
      <w:keepLines/>
      <w:pageBreakBefore w:val="false"/>
      <w:spacing w:lineRule="auto" w:line="240" w:before="220" w:after="40"/>
    </w:pPr>
    <w:rPr>
      <w:b/>
      <w:sz w:val="22"/>
      <w:szCs w:val="22"/>
    </w:rPr>
  </w:style>
  <w:style w:type="paragraph" w:styleId="Titolo6">
    <w:name w:val="Heading 6"/>
    <w:basedOn w:val="LO-normal"/>
    <w:next w:val="LO-normal"/>
    <w:qFormat/>
    <w:pPr>
      <w:keepNext w:val="true"/>
      <w:keepLines/>
      <w:pageBreakBefore w:val="false"/>
      <w:spacing w:lineRule="auto" w:line="240" w:before="200" w:after="40"/>
    </w:pPr>
    <w:rPr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ollegamentoInternet">
    <w:name w:val="Hyperlink"/>
    <w:rPr>
      <w:color w:val="000080"/>
      <w:u w:val="single"/>
    </w:rPr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eltesto">
    <w:name w:val="Body Text"/>
    <w:basedOn w:val="Normal"/>
    <w:uiPriority w:val="1"/>
    <w:qFormat/>
    <w:pPr>
      <w:spacing w:before="2" w:after="0"/>
      <w:ind w:left="115" w:hanging="0"/>
    </w:pPr>
    <w:rPr>
      <w:rFonts w:ascii="Verdana" w:hAnsi="Verdana" w:eastAsia="Verdana"/>
      <w:sz w:val="20"/>
      <w:szCs w:val="20"/>
    </w:rPr>
  </w:style>
  <w:style w:type="paragraph" w:styleId="Elenco">
    <w:name w:val="List"/>
    <w:basedOn w:val="Corpodeltesto"/>
    <w:pPr/>
    <w:rPr>
      <w:rFonts w:cs="Lucida Sans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</w:rPr>
  </w:style>
  <w:style w:type="paragraph" w:styleId="LO-normal" w:default="1">
    <w:name w:val="LO-normal"/>
    <w:qFormat/>
    <w:pPr>
      <w:widowControl w:val="false"/>
      <w:suppressAutoHyphens w:val="true"/>
      <w:bidi w:val="0"/>
      <w:spacing w:before="0" w:after="0"/>
      <w:jc w:val="left"/>
    </w:pPr>
    <w:rPr>
      <w:rFonts w:ascii="Calibri" w:hAnsi="Calibri" w:eastAsia="Calibri" w:cs="Calibri"/>
      <w:color w:val="auto"/>
      <w:kern w:val="0"/>
      <w:sz w:val="22"/>
      <w:szCs w:val="22"/>
      <w:lang w:val="en-US" w:eastAsia="zh-CN" w:bidi="hi-IN"/>
    </w:rPr>
  </w:style>
  <w:style w:type="paragraph" w:styleId="Titoloprincipale">
    <w:name w:val="Title"/>
    <w:basedOn w:val="LO-normal"/>
    <w:next w:val="LO-normal"/>
    <w:qFormat/>
    <w:pPr>
      <w:keepNext w:val="true"/>
      <w:keepLines/>
      <w:pageBreakBefore w:val="false"/>
      <w:spacing w:lineRule="auto" w:line="240" w:before="480" w:after="120"/>
    </w:pPr>
    <w:rPr>
      <w:b/>
      <w:sz w:val="72"/>
      <w:szCs w:val="72"/>
    </w:rPr>
  </w:style>
  <w:style w:type="paragraph" w:styleId="ListParagraph">
    <w:name w:val="List Paragraph"/>
    <w:basedOn w:val="Normal"/>
    <w:uiPriority w:val="1"/>
    <w:qFormat/>
    <w:pPr/>
    <w:rPr/>
  </w:style>
  <w:style w:type="paragraph" w:styleId="TableParagraph" w:customStyle="1">
    <w:name w:val="Table Paragraph"/>
    <w:basedOn w:val="Normal"/>
    <w:uiPriority w:val="1"/>
    <w:qFormat/>
    <w:pPr/>
    <w:rPr/>
  </w:style>
  <w:style w:type="paragraph" w:styleId="Sottotitolo">
    <w:name w:val="Subtitle"/>
    <w:basedOn w:val="LO-normal"/>
    <w:next w:val="LO-normal"/>
    <w:qFormat/>
    <w:pPr>
      <w:keepNext w:val="true"/>
      <w:keepLines/>
      <w:pageBreakBefore w:val="false"/>
      <w:spacing w:lineRule="auto" w:line="240"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paragraph" w:styleId="Contenutocornice">
    <w:name w:val="Contenuto cornice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Table Normal"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jpeg"/><Relationship Id="rId4" Type="http://schemas.openxmlformats.org/officeDocument/2006/relationships/hyperlink" Target="http://www.iisrigonistern.it-email/" TargetMode="Externa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hrdQIMB/sa8NJmkXljW+WQ8VyK7w==">CgMxLjA4AHIhMXdaTUtkclRrajZzOTNhZzR2dzN4NDRIaUVYeDBHQnRa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LibreOffice/7.5.9.2$Windows_X86_64 LibreOffice_project/cdeefe45c17511d326101eed8008ac4092f278a9</Application>
  <AppVersion>15.0000</AppVersion>
  <Pages>1</Pages>
  <Words>290</Words>
  <Characters>1848</Characters>
  <CharactersWithSpaces>2086</CharactersWithSpaces>
  <Paragraphs>42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2023-05-31T08:32:00Z</dcterms:created>
  <dc:creator>Danilo Maggioni</dc:creator>
  <dc:description/>
  <dc:language>it-IT</dc:language>
  <cp:lastModifiedBy/>
  <dcterms:modified xsi:type="dcterms:W3CDTF">2025-05-28T09:21:57Z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2022-06-06T00:00:00Z</vt:filetime>
  </property>
  <property fmtid="{D5CDD505-2E9C-101B-9397-08002B2CF9AE}" pid="3" name="LastSaved">
    <vt:filetime>2023-05-31T00:00:00Z</vt:filetime>
  </property>
</Properties>
</file>