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DOCENTE</w:t>
        <w:tab/>
        <w:t xml:space="preserve">ZIBETTI MARCO </w:t>
        <w:tab/>
        <w:t xml:space="preserve">DISCIPLINA </w:t>
        <w:tab/>
        <w:t xml:space="preserve">SCIENZE MOTORIE E SPORTIVE</w:t>
        <w:tab/>
        <w:t xml:space="preserve">CLASSE 4^Bp</w:t>
      </w:r>
    </w:p>
    <w:p w:rsidR="00000000" w:rsidDel="00000000" w:rsidP="00000000" w:rsidRDefault="00000000" w:rsidRPr="00000000" w14:paraId="00000002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PROGRAMMA ED ARGOMENTI TRATTATI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Bergamo, 07/06/2025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213.0" w:type="dxa"/>
        <w:jc w:val="left"/>
        <w:tblInd w:w="-71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80"/>
        <w:gridCol w:w="8233"/>
        <w:tblGridChange w:id="0">
          <w:tblGrid>
            <w:gridCol w:w="2980"/>
            <w:gridCol w:w="8233"/>
          </w:tblGrid>
        </w:tblGridChange>
      </w:tblGrid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TEST MOTORI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Significato di un test motorio.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APPARATO LOCOMOTORE</w:t>
            </w:r>
          </w:p>
          <w:p w:rsidR="00000000" w:rsidDel="00000000" w:rsidP="00000000" w:rsidRDefault="00000000" w:rsidRPr="00000000" w14:paraId="0000000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(concetti teorici)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Principali definizioni dell’apparato osteoarticolare e dell’apparato muscolo-tendineo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INFORTUNI E PRIMO SOCCORSO</w:t>
            </w:r>
          </w:p>
          <w:p w:rsidR="00000000" w:rsidDel="00000000" w:rsidP="00000000" w:rsidRDefault="00000000" w:rsidRPr="00000000" w14:paraId="0000000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(concetti teorici)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Declinazione, definizione e intervento di primo soccorso dei principali infortuni e delle situazioni di emergenza o urgenza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ALIMENTAZIONE</w:t>
            </w:r>
          </w:p>
          <w:p w:rsidR="00000000" w:rsidDel="00000000" w:rsidP="00000000" w:rsidRDefault="00000000" w:rsidRPr="00000000" w14:paraId="0000000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(concetti teorici)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Fondamenti concettuali dell’alimentazione e alimentazione dello sportivo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ANATOMIA</w:t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(concetti teorici)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Apparato cardio-circolatorio</w:t>
            </w:r>
          </w:p>
          <w:p w:rsidR="00000000" w:rsidDel="00000000" w:rsidP="00000000" w:rsidRDefault="00000000" w:rsidRPr="00000000" w14:paraId="0000001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Apparato respiratorio</w:t>
            </w:r>
          </w:p>
        </w:tc>
      </w:tr>
      <w:tr>
        <w:trPr>
          <w:cantSplit w:val="0"/>
          <w:trHeight w:val="2745.1171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CAPACITA’ MOTORIE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Definizione e declinazione. </w:t>
            </w:r>
          </w:p>
          <w:p w:rsidR="00000000" w:rsidDel="00000000" w:rsidP="00000000" w:rsidRDefault="00000000" w:rsidRPr="00000000" w14:paraId="0000001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 capacità condizionali: resistenza, forza e velocità.</w:t>
            </w:r>
          </w:p>
          <w:p w:rsidR="00000000" w:rsidDel="00000000" w:rsidP="00000000" w:rsidRDefault="00000000" w:rsidRPr="00000000" w14:paraId="0000001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Lavori e test sulla capacità di resistenza aerobica, anaerobica lattacida e anaerobica alattacida.</w:t>
            </w:r>
          </w:p>
          <w:p w:rsidR="00000000" w:rsidDel="00000000" w:rsidP="00000000" w:rsidRDefault="00000000" w:rsidRPr="00000000" w14:paraId="0000001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Relazione tra apparato cardiocircolo-respiratorio e allenamento.</w:t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Concetto di forza, tipi di contrazione muscolare e potenziamento.</w:t>
            </w:r>
          </w:p>
          <w:p w:rsidR="00000000" w:rsidDel="00000000" w:rsidP="00000000" w:rsidRDefault="00000000" w:rsidRPr="00000000" w14:paraId="0000001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Anatomia e cinesiologia dei principali gruppi muscolari. </w:t>
            </w:r>
          </w:p>
          <w:p w:rsidR="00000000" w:rsidDel="00000000" w:rsidP="00000000" w:rsidRDefault="00000000" w:rsidRPr="00000000" w14:paraId="0000001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Analisi funzionale degli esercizi e tipologie di allenamento.</w:t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Differenza tra tonificazione e potenziamento muscolare.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ATLETICA LEGGERA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Approfondimento sulle gare di velocità attraverso la visione di un docufilm (SPRINT).</w:t>
            </w:r>
          </w:p>
        </w:tc>
      </w:tr>
      <w:tr>
        <w:trPr>
          <w:cantSplit w:val="0"/>
          <w:trHeight w:val="2453.4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GIOCHI SPORTIVI: pallamano, pallavolo, flag football, calcio a 5, unihockey, Ultimate, Hitball, Tchoukball, Padel, Badminton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widowControl w:val="0"/>
              <w:rPr>
                <w:sz w:val="24"/>
                <w:szCs w:val="24"/>
              </w:rPr>
            </w:pP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Attività̀ socializzanti di gruppo e sviluppo delle abilità motorie attraverso i giochi sportivi e pre-sportivi. Regolamento e tecnica dei giochi di squadra. Modalità di gioco.</w:t>
                </w:r>
              </w:sdtContent>
            </w:sdt>
          </w:p>
          <w:p w:rsidR="00000000" w:rsidDel="00000000" w:rsidP="00000000" w:rsidRDefault="00000000" w:rsidRPr="00000000" w14:paraId="0000002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Tecnica e tattica dei giochi di squadra.</w:t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Partendo dal gioco globale, osservare gli aspetti trasversali dei vari tipi di sport come lo spazio, il tempo, le traiettorie, gli attrezzi, i compagni, gli avversari, come questi interagiscono tra loro a seconda del tipo di sport.</w:t>
            </w:r>
          </w:p>
        </w:tc>
      </w:tr>
    </w:tbl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794" w:top="794" w:left="1134" w:right="1134" w:header="680" w:footer="6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Pag. </w:t>
    </w:r>
    <w:r w:rsidDel="00000000" w:rsidR="00000000" w:rsidRPr="00000000">
      <w:rPr>
        <w:rFonts w:ascii="Verdana" w:cs="Verdana" w:eastAsia="Verdana" w:hAnsi="Verdana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a </w:t>
    </w:r>
    <w:r w:rsidDel="00000000" w:rsidR="00000000" w:rsidRPr="00000000">
      <w:rPr>
        <w:rFonts w:ascii="Verdana" w:cs="Verdana" w:eastAsia="Verdana" w:hAnsi="Verdana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2"/>
      <w:tblW w:w="9638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9638"/>
      <w:tblGridChange w:id="0">
        <w:tblGrid>
          <w:gridCol w:w="9638"/>
        </w:tblGrid>
      </w:tblGridChange>
    </w:tblGrid>
    <w:tr>
      <w:trPr>
        <w:cantSplit w:val="0"/>
        <w:trHeight w:val="1916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0" w:val="nil"/>
          </w:tcBorders>
          <w:shd w:fill="auto" w:val="clear"/>
          <w:vAlign w:val="center"/>
        </w:tcPr>
        <w:p w:rsidR="00000000" w:rsidDel="00000000" w:rsidP="00000000" w:rsidRDefault="00000000" w:rsidRPr="00000000" w14:paraId="00000027">
          <w:pPr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</w:rPr>
            <w:drawing>
              <wp:inline distB="0" distT="0" distL="0" distR="0">
                <wp:extent cx="304800" cy="352425"/>
                <wp:effectExtent b="0" l="0" r="0" t="0"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" cy="3524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b="0" l="0" r="0" t="0"/>
                <wp:wrapNone/>
                <wp:docPr id="4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765" cy="7200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  <w:p w:rsidR="00000000" w:rsidDel="00000000" w:rsidP="00000000" w:rsidRDefault="00000000" w:rsidRPr="00000000" w14:paraId="00000028">
          <w:pPr>
            <w:jc w:val="center"/>
            <w:rPr>
              <w:color w:val="000000"/>
              <w:sz w:val="22"/>
              <w:szCs w:val="22"/>
            </w:rPr>
          </w:pPr>
          <w:r w:rsidDel="00000000" w:rsidR="00000000" w:rsidRPr="00000000">
            <w:rPr>
              <w:color w:val="000000"/>
              <w:sz w:val="22"/>
              <w:szCs w:val="22"/>
              <w:rtl w:val="0"/>
            </w:rPr>
            <w:t xml:space="preserve">Ministero dell’Istruzione e del merito</w:t>
          </w:r>
        </w:p>
        <w:p w:rsidR="00000000" w:rsidDel="00000000" w:rsidP="00000000" w:rsidRDefault="00000000" w:rsidRPr="00000000" w14:paraId="00000029">
          <w:pPr>
            <w:jc w:val="center"/>
            <w:rPr>
              <w:color w:val="000000"/>
              <w:sz w:val="22"/>
              <w:szCs w:val="22"/>
            </w:rPr>
          </w:pPr>
          <w:r w:rsidDel="00000000" w:rsidR="00000000" w:rsidRPr="00000000">
            <w:rPr>
              <w:color w:val="000000"/>
              <w:sz w:val="22"/>
              <w:szCs w:val="22"/>
              <w:rtl w:val="0"/>
            </w:rPr>
            <w:t xml:space="preserve">I.I.S. Mario Rigoni Stern</w:t>
          </w:r>
        </w:p>
        <w:p w:rsidR="00000000" w:rsidDel="00000000" w:rsidP="00000000" w:rsidRDefault="00000000" w:rsidRPr="00000000" w14:paraId="0000002A">
          <w:pPr>
            <w:jc w:val="center"/>
            <w:rPr>
              <w:color w:val="000000"/>
              <w:sz w:val="22"/>
              <w:szCs w:val="22"/>
            </w:rPr>
          </w:pPr>
          <w:r w:rsidDel="00000000" w:rsidR="00000000" w:rsidRPr="00000000">
            <w:rPr>
              <w:color w:val="000000"/>
              <w:sz w:val="22"/>
              <w:szCs w:val="22"/>
              <w:rtl w:val="0"/>
            </w:rPr>
            <w:t xml:space="preserve">Via Borgo Palazzo 128-24125 Bergamo</w:t>
          </w:r>
        </w:p>
        <w:p w:rsidR="00000000" w:rsidDel="00000000" w:rsidP="00000000" w:rsidRDefault="00000000" w:rsidRPr="00000000" w14:paraId="0000002B">
          <w:pPr>
            <w:jc w:val="center"/>
            <w:rPr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🕾 035 220213</w:t>
          </w:r>
        </w:p>
        <w:p w:rsidR="00000000" w:rsidDel="00000000" w:rsidP="00000000" w:rsidRDefault="00000000" w:rsidRPr="00000000" w14:paraId="0000002C">
          <w:pPr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2"/>
              <w:szCs w:val="22"/>
              <w:rtl w:val="0"/>
            </w:rPr>
            <w:t xml:space="preserve">Sito: http://www.iisrigonistern.it-email: BGIS03100L@istruzione.it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161" w:hRule="atLeast"/>
        <w:tblHeader w:val="0"/>
      </w:trPr>
      <w:tc>
        <w:tcPr>
          <w:tcBorders>
            <w:top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2D">
          <w:pPr>
            <w:jc w:val="center"/>
            <w:rPr>
              <w:b w:val="1"/>
              <w:sz w:val="24"/>
              <w:szCs w:val="24"/>
            </w:rPr>
          </w:pPr>
          <w:r w:rsidDel="00000000" w:rsidR="00000000" w:rsidRPr="00000000">
            <w:rPr>
              <w:b w:val="1"/>
              <w:sz w:val="24"/>
              <w:szCs w:val="24"/>
              <w:rtl w:val="0"/>
            </w:rPr>
            <w:t xml:space="preserve">PROGRAMMA SVOLTO – ALL. 03/P03</w:t>
          </w:r>
        </w:p>
      </w:tc>
    </w:tr>
  </w:tbl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widowControl w:val="0"/>
      <w:jc w:val="center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widowControl w:val="0"/>
      <w:jc w:val="center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widowControl w:val="0"/>
      <w:jc w:val="both"/>
    </w:pPr>
    <w:rPr>
      <w:sz w:val="24"/>
      <w:szCs w:val="24"/>
      <w:u w:val="single"/>
    </w:rPr>
  </w:style>
  <w:style w:type="paragraph" w:styleId="Heading4">
    <w:name w:val="heading 4"/>
    <w:basedOn w:val="Normal"/>
    <w:next w:val="Normal"/>
    <w:pPr>
      <w:keepNext w:val="1"/>
      <w:widowControl w:val="0"/>
      <w:jc w:val="both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widowControl w:val="0"/>
      <w:jc w:val="right"/>
    </w:pPr>
    <w:rPr>
      <w:b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widowControl w:val="0"/>
      <w:jc w:val="center"/>
    </w:pPr>
    <w:rPr>
      <w:b w:val="1"/>
      <w:sz w:val="24"/>
      <w:szCs w:val="24"/>
    </w:rPr>
  </w:style>
  <w:style w:type="paragraph" w:styleId="Title">
    <w:name w:val="Title"/>
    <w:basedOn w:val="Normal"/>
    <w:next w:val="Normal"/>
    <w:pPr>
      <w:jc w:val="center"/>
    </w:pPr>
    <w:rPr>
      <w:b w:val="1"/>
      <w:sz w:val="32"/>
      <w:szCs w:val="32"/>
    </w:rPr>
  </w:style>
  <w:style w:type="paragraph" w:styleId="Normale" w:default="1">
    <w:name w:val="Normal"/>
    <w:qFormat w:val="1"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 w:val="1"/>
    <w:pPr>
      <w:keepNext w:val="1"/>
      <w:widowControl w:val="0"/>
      <w:jc w:val="center"/>
      <w:outlineLvl w:val="0"/>
    </w:pPr>
    <w:rPr>
      <w:b w:val="1"/>
      <w:snapToGrid w:val="0"/>
      <w:sz w:val="24"/>
      <w:u w:val="single"/>
    </w:rPr>
  </w:style>
  <w:style w:type="paragraph" w:styleId="Titolo2">
    <w:name w:val="heading 2"/>
    <w:basedOn w:val="Normale"/>
    <w:next w:val="Normale"/>
    <w:qFormat w:val="1"/>
    <w:pPr>
      <w:keepNext w:val="1"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 w:val="1"/>
    <w:pPr>
      <w:keepNext w:val="1"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 w:val="1"/>
    <w:pPr>
      <w:keepNext w:val="1"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 w:val="1"/>
    <w:pPr>
      <w:keepNext w:val="1"/>
      <w:widowControl w:val="0"/>
      <w:jc w:val="right"/>
      <w:outlineLvl w:val="4"/>
    </w:pPr>
    <w:rPr>
      <w:b w:val="1"/>
      <w:snapToGrid w:val="0"/>
      <w:sz w:val="24"/>
    </w:rPr>
  </w:style>
  <w:style w:type="paragraph" w:styleId="Titolo6">
    <w:name w:val="heading 6"/>
    <w:basedOn w:val="Normale"/>
    <w:next w:val="Normale"/>
    <w:qFormat w:val="1"/>
    <w:pPr>
      <w:keepNext w:val="1"/>
      <w:widowControl w:val="0"/>
      <w:jc w:val="center"/>
      <w:outlineLvl w:val="5"/>
    </w:pPr>
    <w:rPr>
      <w:b w:val="1"/>
      <w:snapToGrid w:val="0"/>
      <w:sz w:val="24"/>
    </w:rPr>
  </w:style>
  <w:style w:type="paragraph" w:styleId="Titolo7">
    <w:name w:val="heading 7"/>
    <w:basedOn w:val="Normale"/>
    <w:next w:val="Normale"/>
    <w:qFormat w:val="1"/>
    <w:pPr>
      <w:keepNext w:val="1"/>
      <w:jc w:val="center"/>
      <w:outlineLvl w:val="6"/>
    </w:pPr>
    <w:rPr>
      <w:b w:val="1"/>
      <w:sz w:val="28"/>
    </w:rPr>
  </w:style>
  <w:style w:type="paragraph" w:styleId="Titolo8">
    <w:name w:val="heading 8"/>
    <w:basedOn w:val="Normale"/>
    <w:next w:val="Normale"/>
    <w:qFormat w:val="1"/>
    <w:pPr>
      <w:keepNext w:val="1"/>
      <w:jc w:val="center"/>
      <w:outlineLvl w:val="7"/>
    </w:pPr>
    <w:rPr>
      <w:b w:val="1"/>
      <w:sz w:val="40"/>
    </w:rPr>
  </w:style>
  <w:style w:type="paragraph" w:styleId="Titolo9">
    <w:name w:val="heading 9"/>
    <w:basedOn w:val="Normale"/>
    <w:next w:val="Normale"/>
    <w:qFormat w:val="1"/>
    <w:pPr>
      <w:keepNext w:val="1"/>
      <w:jc w:val="center"/>
      <w:outlineLvl w:val="8"/>
    </w:pPr>
    <w:rPr>
      <w:b w:val="1"/>
      <w:i w:val="1"/>
      <w:sz w:val="28"/>
      <w:u w:val="single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Titolo">
    <w:name w:val="Title"/>
    <w:basedOn w:val="Normale"/>
    <w:qFormat w:val="1"/>
    <w:pPr>
      <w:jc w:val="center"/>
    </w:pPr>
    <w:rPr>
      <w:b w:val="1"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 w:val="1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/PuCjyiyjOMJO0kpA5V52fakqw==">CgMxLjAaEgoBMBINCgsIB0IHEgVBcmlhbDgAciExZXpPWXJsa0d4aUtVak9TdWl3SUdNbDhaNTZLX19hcVo=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2024-06-07T17:01:00Z</dcterms:created>
  <dc:creator>ITAS</dc:creator>
</cp:coreProperties>
</file>